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C5C3C" w14:textId="60E24513" w:rsidR="00EC1504" w:rsidRPr="00CE198F" w:rsidRDefault="00245B68" w:rsidP="00CE198F">
      <w:pPr>
        <w:spacing w:after="200" w:line="240" w:lineRule="auto"/>
        <w:ind w:left="-144"/>
        <w:rPr>
          <w:rFonts w:eastAsiaTheme="majorEastAsia" w:cstheme="majorBidi"/>
          <w:noProof/>
          <w:sz w:val="36"/>
          <w:szCs w:val="32"/>
          <w:lang w:val="en-US" w:eastAsia="en-US"/>
        </w:rPr>
      </w:pPr>
      <w:bookmarkStart w:id="0" w:name="_MacBuGuideStaticData_10795V"/>
      <w:bookmarkStart w:id="1" w:name="_MacBuGuideStaticData_2219V"/>
      <w:bookmarkStart w:id="2" w:name="_MacBuGuideStaticData_1642V"/>
      <w:r w:rsidRPr="00CE198F">
        <w:rPr>
          <w:rFonts w:eastAsiaTheme="majorEastAsia" w:cstheme="majorBidi"/>
          <w:bCs/>
          <w:noProof/>
          <w:sz w:val="36"/>
          <w:szCs w:val="32"/>
          <w:lang w:val="en-US" w:eastAsia="en-US"/>
        </w:rPr>
        <w:t>Guidelines for d</w:t>
      </w:r>
      <w:r w:rsidR="00D403C6" w:rsidRPr="00CE198F">
        <w:rPr>
          <w:rFonts w:eastAsiaTheme="majorEastAsia" w:cstheme="majorBidi"/>
          <w:bCs/>
          <w:noProof/>
          <w:sz w:val="36"/>
          <w:szCs w:val="32"/>
          <w:lang w:val="en-US" w:eastAsia="en-US"/>
        </w:rPr>
        <w:t>eveloping</w:t>
      </w:r>
      <w:r w:rsidRPr="00CE198F">
        <w:rPr>
          <w:rFonts w:eastAsiaTheme="majorEastAsia" w:cstheme="majorBidi"/>
          <w:bCs/>
          <w:noProof/>
          <w:sz w:val="36"/>
          <w:szCs w:val="32"/>
          <w:lang w:val="en-US" w:eastAsia="en-US"/>
        </w:rPr>
        <w:t xml:space="preserve"> EHR downtime</w:t>
      </w:r>
      <w:r w:rsidR="00D403C6" w:rsidRPr="00CE198F">
        <w:rPr>
          <w:rFonts w:eastAsiaTheme="majorEastAsia" w:cstheme="majorBidi"/>
          <w:bCs/>
          <w:noProof/>
          <w:sz w:val="36"/>
          <w:szCs w:val="32"/>
          <w:lang w:val="en-US" w:eastAsia="en-US"/>
        </w:rPr>
        <w:t xml:space="preserve"> proc</w:t>
      </w:r>
      <w:r w:rsidR="00F91F31" w:rsidRPr="00CE198F">
        <w:rPr>
          <w:rFonts w:eastAsiaTheme="majorEastAsia" w:cstheme="majorBidi"/>
          <w:bCs/>
          <w:noProof/>
          <w:sz w:val="36"/>
          <w:szCs w:val="32"/>
          <w:lang w:val="en-US" w:eastAsia="en-US"/>
        </w:rPr>
        <w:t>edures</w:t>
      </w:r>
    </w:p>
    <w:tbl>
      <w:tblPr>
        <w:tblStyle w:val="TableGrid"/>
        <w:tblW w:w="5161" w:type="pct"/>
        <w:jc w:val="lef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4" w:type="dxa"/>
          <w:left w:w="144" w:type="dxa"/>
          <w:bottom w:w="144" w:type="dxa"/>
          <w:right w:w="144" w:type="dxa"/>
        </w:tblCellMar>
        <w:tblLook w:val="04A0" w:firstRow="1" w:lastRow="0" w:firstColumn="1" w:lastColumn="0" w:noHBand="0" w:noVBand="1"/>
      </w:tblPr>
      <w:tblGrid>
        <w:gridCol w:w="569"/>
        <w:gridCol w:w="8646"/>
      </w:tblGrid>
      <w:tr w:rsidR="00F91F31" w:rsidRPr="00374515" w14:paraId="5B5E80F8" w14:textId="77777777" w:rsidTr="00680A24">
        <w:trPr>
          <w:cnfStyle w:val="100000000000" w:firstRow="1" w:lastRow="0" w:firstColumn="0" w:lastColumn="0" w:oddVBand="0" w:evenVBand="0" w:oddHBand="0" w:evenHBand="0" w:firstRowFirstColumn="0" w:firstRowLastColumn="0" w:lastRowFirstColumn="0" w:lastRowLastColumn="0"/>
          <w:trHeight w:val="27"/>
          <w:jc w:val="left"/>
        </w:trPr>
        <w:tc>
          <w:tcPr>
            <w:tcW w:w="5000" w:type="pct"/>
            <w:gridSpan w:val="2"/>
            <w:shd w:val="clear" w:color="auto" w:fill="000000" w:themeFill="text1"/>
            <w:tcMar>
              <w:top w:w="85" w:type="dxa"/>
              <w:bottom w:w="85" w:type="dxa"/>
            </w:tcMar>
          </w:tcPr>
          <w:p w14:paraId="5D2E7C2C" w14:textId="048A9F92" w:rsidR="00F91F31" w:rsidRPr="00374515" w:rsidRDefault="00F91F31" w:rsidP="00374515">
            <w:pPr>
              <w:spacing w:before="0" w:line="240" w:lineRule="auto"/>
              <w:rPr>
                <w:rFonts w:cs="Arial"/>
                <w:b w:val="0"/>
                <w:color w:val="FFFFFF" w:themeColor="background1"/>
                <w:szCs w:val="18"/>
              </w:rPr>
            </w:pPr>
            <w:r w:rsidRPr="00374515">
              <w:rPr>
                <w:rFonts w:cs="Arial"/>
                <w:color w:val="FFFFFF" w:themeColor="background1"/>
                <w:szCs w:val="18"/>
                <w:lang w:val="en-US"/>
              </w:rPr>
              <w:t>Procedures for EHR</w:t>
            </w:r>
            <w:r w:rsidR="000F13BD" w:rsidRPr="00374515">
              <w:rPr>
                <w:rFonts w:cs="Arial"/>
                <w:color w:val="FFFFFF" w:themeColor="background1"/>
                <w:szCs w:val="18"/>
                <w:lang w:val="en-US"/>
              </w:rPr>
              <w:t xml:space="preserve"> D</w:t>
            </w:r>
            <w:r w:rsidRPr="00374515">
              <w:rPr>
                <w:rFonts w:cs="Arial"/>
                <w:color w:val="FFFFFF" w:themeColor="background1"/>
                <w:szCs w:val="18"/>
                <w:lang w:val="en-US"/>
              </w:rPr>
              <w:t>owntime</w:t>
            </w:r>
          </w:p>
        </w:tc>
      </w:tr>
      <w:tr w:rsidR="00F91F31" w:rsidRPr="00374515" w14:paraId="6EDC1C1E" w14:textId="77777777" w:rsidTr="00680A24">
        <w:trPr>
          <w:cnfStyle w:val="000000100000" w:firstRow="0" w:lastRow="0" w:firstColumn="0" w:lastColumn="0" w:oddVBand="0" w:evenVBand="0" w:oddHBand="1" w:evenHBand="0" w:firstRowFirstColumn="0" w:firstRowLastColumn="0" w:lastRowFirstColumn="0" w:lastRowLastColumn="0"/>
          <w:trHeight w:val="27"/>
          <w:jc w:val="left"/>
        </w:trPr>
        <w:tc>
          <w:tcPr>
            <w:tcW w:w="5000" w:type="pct"/>
            <w:gridSpan w:val="2"/>
            <w:shd w:val="clear" w:color="auto" w:fill="D9D9D9" w:themeFill="background1" w:themeFillShade="D9"/>
            <w:tcMar>
              <w:top w:w="85" w:type="dxa"/>
              <w:bottom w:w="85" w:type="dxa"/>
            </w:tcMar>
          </w:tcPr>
          <w:p w14:paraId="51741F28" w14:textId="344D30B0" w:rsidR="00F91F31" w:rsidRPr="00374515" w:rsidRDefault="00F91F31" w:rsidP="00374515">
            <w:pPr>
              <w:spacing w:before="0" w:line="240" w:lineRule="auto"/>
              <w:rPr>
                <w:rFonts w:cs="Arial"/>
                <w:szCs w:val="18"/>
              </w:rPr>
            </w:pPr>
            <w:r w:rsidRPr="00374515">
              <w:rPr>
                <w:rFonts w:cs="Arial"/>
                <w:b/>
                <w:szCs w:val="18"/>
                <w:lang w:val="en-US"/>
              </w:rPr>
              <w:t>Communication</w:t>
            </w:r>
          </w:p>
        </w:tc>
      </w:tr>
      <w:tr w:rsidR="00F91F31" w:rsidRPr="00374515" w14:paraId="6D4639FF"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309" w:type="pct"/>
            <w:shd w:val="clear" w:color="auto" w:fill="FFFFFF" w:themeFill="background1"/>
            <w:tcMar>
              <w:top w:w="85" w:type="dxa"/>
              <w:bottom w:w="85" w:type="dxa"/>
            </w:tcMar>
          </w:tcPr>
          <w:p w14:paraId="0D2F9BE5" w14:textId="77777777" w:rsidR="00F91F31" w:rsidRPr="00374515" w:rsidRDefault="00F91F31" w:rsidP="00374515">
            <w:pPr>
              <w:spacing w:before="0" w:line="240" w:lineRule="auto"/>
              <w:ind w:left="-36"/>
              <w:rPr>
                <w:rFonts w:cs="Arial"/>
                <w:szCs w:val="18"/>
                <w:lang w:val="en-US"/>
              </w:rPr>
            </w:pPr>
            <w:bookmarkStart w:id="3" w:name="_GoBack"/>
            <w:bookmarkEnd w:id="0"/>
            <w:bookmarkEnd w:id="1"/>
            <w:bookmarkEnd w:id="3"/>
          </w:p>
        </w:tc>
        <w:tc>
          <w:tcPr>
            <w:tcW w:w="4691" w:type="pct"/>
            <w:shd w:val="clear" w:color="auto" w:fill="FFFFFF" w:themeFill="background1"/>
            <w:tcMar>
              <w:top w:w="85" w:type="dxa"/>
              <w:bottom w:w="85" w:type="dxa"/>
            </w:tcMar>
          </w:tcPr>
          <w:p w14:paraId="126C1F1E" w14:textId="2115939D" w:rsidR="00390400" w:rsidRPr="00CE198F" w:rsidRDefault="00F91F31" w:rsidP="00374515">
            <w:pPr>
              <w:spacing w:before="0" w:line="240" w:lineRule="auto"/>
              <w:rPr>
                <w:rFonts w:cs="Arial"/>
                <w:b/>
                <w:szCs w:val="18"/>
              </w:rPr>
            </w:pPr>
            <w:r w:rsidRPr="00374515">
              <w:rPr>
                <w:rFonts w:cs="Arial"/>
                <w:b/>
                <w:szCs w:val="18"/>
              </w:rPr>
              <w:t>Choose a communication channel for notifying physicians and staff that the EHR has malfunctioned</w:t>
            </w:r>
            <w:r w:rsidR="00390400" w:rsidRPr="00CE198F">
              <w:rPr>
                <w:rFonts w:cs="Arial"/>
                <w:b/>
                <w:szCs w:val="18"/>
              </w:rPr>
              <w:t xml:space="preserve"> (e.g.</w:t>
            </w:r>
            <w:r w:rsidR="000F13BD" w:rsidRPr="00CE198F">
              <w:rPr>
                <w:rFonts w:cs="Arial"/>
                <w:b/>
                <w:szCs w:val="18"/>
              </w:rPr>
              <w:t>,</w:t>
            </w:r>
            <w:r w:rsidR="00390400" w:rsidRPr="00CE198F">
              <w:rPr>
                <w:rFonts w:cs="Arial"/>
                <w:b/>
                <w:szCs w:val="18"/>
              </w:rPr>
              <w:t xml:space="preserve"> email, organizational intranet, word of mouth).</w:t>
            </w:r>
          </w:p>
          <w:p w14:paraId="30D16CC3" w14:textId="23214646" w:rsidR="00F91F31" w:rsidRPr="00374515" w:rsidRDefault="00390400" w:rsidP="00374515">
            <w:pPr>
              <w:spacing w:before="0" w:line="240" w:lineRule="auto"/>
              <w:rPr>
                <w:rFonts w:cs="Arial"/>
                <w:szCs w:val="18"/>
              </w:rPr>
            </w:pPr>
            <w:r w:rsidRPr="00374515">
              <w:rPr>
                <w:rFonts w:cs="Arial"/>
                <w:szCs w:val="18"/>
              </w:rPr>
              <w:t xml:space="preserve">It is helpful to have a high-level communication plan for practice leadership and </w:t>
            </w:r>
            <w:r w:rsidR="000F13BD" w:rsidRPr="00374515">
              <w:rPr>
                <w:rFonts w:cs="Arial"/>
                <w:szCs w:val="18"/>
              </w:rPr>
              <w:t xml:space="preserve">an ancillary plan for </w:t>
            </w:r>
            <w:r w:rsidRPr="00374515">
              <w:rPr>
                <w:rFonts w:cs="Arial"/>
                <w:szCs w:val="18"/>
              </w:rPr>
              <w:t>each individual clinic to ensure all individuals impacted within a clinic are made aware of the downtime.</w:t>
            </w:r>
          </w:p>
        </w:tc>
      </w:tr>
      <w:tr w:rsidR="00F91F31" w:rsidRPr="00374515" w14:paraId="5AE69B58" w14:textId="77777777" w:rsidTr="00680A24">
        <w:trPr>
          <w:cnfStyle w:val="000000100000" w:firstRow="0" w:lastRow="0" w:firstColumn="0" w:lastColumn="0" w:oddVBand="0" w:evenVBand="0" w:oddHBand="1" w:evenHBand="0" w:firstRowFirstColumn="0" w:firstRowLastColumn="0" w:lastRowFirstColumn="0" w:lastRowLastColumn="0"/>
          <w:trHeight w:val="361"/>
          <w:jc w:val="left"/>
        </w:trPr>
        <w:tc>
          <w:tcPr>
            <w:tcW w:w="309" w:type="pct"/>
            <w:shd w:val="clear" w:color="auto" w:fill="FFFFFF" w:themeFill="background1"/>
            <w:tcMar>
              <w:top w:w="85" w:type="dxa"/>
              <w:bottom w:w="85" w:type="dxa"/>
            </w:tcMar>
          </w:tcPr>
          <w:p w14:paraId="3A2BDE94" w14:textId="58F28C4D" w:rsidR="00F91F31" w:rsidRPr="00374515" w:rsidRDefault="00F91F31"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25881117" w14:textId="77777777" w:rsidR="00F91F31" w:rsidRPr="00374515" w:rsidRDefault="00F91F31" w:rsidP="00374515">
            <w:pPr>
              <w:spacing w:before="0" w:line="240" w:lineRule="auto"/>
              <w:rPr>
                <w:rFonts w:cs="Arial"/>
                <w:b/>
                <w:szCs w:val="18"/>
              </w:rPr>
            </w:pPr>
            <w:r w:rsidRPr="00374515">
              <w:rPr>
                <w:rFonts w:cs="Arial"/>
                <w:b/>
                <w:szCs w:val="18"/>
              </w:rPr>
              <w:t>Determine the process for informing physicians and staff that EHR-downtime procedures have taken effect.</w:t>
            </w:r>
          </w:p>
          <w:p w14:paraId="49D71251" w14:textId="43E8D7AF" w:rsidR="00B54E00" w:rsidRPr="00374515" w:rsidRDefault="00B54E00" w:rsidP="00374515">
            <w:pPr>
              <w:spacing w:before="0" w:line="240" w:lineRule="auto"/>
              <w:rPr>
                <w:rFonts w:cs="Arial"/>
                <w:szCs w:val="18"/>
              </w:rPr>
            </w:pPr>
            <w:r w:rsidRPr="00374515">
              <w:rPr>
                <w:rFonts w:cs="Arial"/>
                <w:szCs w:val="18"/>
              </w:rPr>
              <w:t>Once you have informed the clinic of the EHR downtime, initiate downtime procedures immediately. Staff and physicians should already be aware of and trained on these procedures. It is also helpful to have a hard copy of downtime procedures for quick reference.</w:t>
            </w:r>
          </w:p>
        </w:tc>
      </w:tr>
      <w:tr w:rsidR="00466CEB" w:rsidRPr="00374515" w14:paraId="2385F637"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5000" w:type="pct"/>
            <w:gridSpan w:val="2"/>
            <w:shd w:val="clear" w:color="auto" w:fill="D9D9D9" w:themeFill="background1" w:themeFillShade="D9"/>
            <w:tcMar>
              <w:top w:w="85" w:type="dxa"/>
              <w:bottom w:w="85" w:type="dxa"/>
            </w:tcMar>
          </w:tcPr>
          <w:p w14:paraId="7D4D8F78" w14:textId="7D71A600" w:rsidR="00466CEB" w:rsidRPr="00374515" w:rsidRDefault="00466CEB" w:rsidP="00374515">
            <w:pPr>
              <w:spacing w:before="0" w:line="240" w:lineRule="auto"/>
              <w:rPr>
                <w:rFonts w:cs="Arial"/>
                <w:szCs w:val="18"/>
              </w:rPr>
            </w:pPr>
            <w:r w:rsidRPr="00374515">
              <w:rPr>
                <w:rFonts w:cs="Arial"/>
                <w:b/>
                <w:szCs w:val="18"/>
                <w:lang w:val="en-US"/>
              </w:rPr>
              <w:t>Patient visits</w:t>
            </w:r>
          </w:p>
        </w:tc>
      </w:tr>
      <w:tr w:rsidR="00466CEB" w:rsidRPr="00374515" w14:paraId="366AB3F5" w14:textId="77777777" w:rsidTr="00680A24">
        <w:trPr>
          <w:cnfStyle w:val="000000100000" w:firstRow="0" w:lastRow="0" w:firstColumn="0" w:lastColumn="0" w:oddVBand="0" w:evenVBand="0" w:oddHBand="1" w:evenHBand="0" w:firstRowFirstColumn="0" w:firstRowLastColumn="0" w:lastRowFirstColumn="0" w:lastRowLastColumn="0"/>
          <w:jc w:val="left"/>
        </w:trPr>
        <w:tc>
          <w:tcPr>
            <w:tcW w:w="309" w:type="pct"/>
            <w:shd w:val="clear" w:color="auto" w:fill="FFFFFF" w:themeFill="background1"/>
            <w:tcMar>
              <w:top w:w="85" w:type="dxa"/>
              <w:bottom w:w="85" w:type="dxa"/>
            </w:tcMar>
          </w:tcPr>
          <w:p w14:paraId="22931637"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4DF76446" w14:textId="77777777" w:rsidR="00466CEB" w:rsidRPr="00374515" w:rsidRDefault="00466CEB" w:rsidP="00374515">
            <w:pPr>
              <w:spacing w:before="0" w:line="240" w:lineRule="auto"/>
              <w:rPr>
                <w:rFonts w:cs="Arial"/>
                <w:b/>
                <w:szCs w:val="18"/>
              </w:rPr>
            </w:pPr>
            <w:r w:rsidRPr="00374515">
              <w:rPr>
                <w:rFonts w:cs="Arial"/>
                <w:b/>
                <w:szCs w:val="18"/>
              </w:rPr>
              <w:t>Select a method of scheduling new patients and follow-up visits.</w:t>
            </w:r>
          </w:p>
          <w:p w14:paraId="7FC7FE10" w14:textId="47E22548" w:rsidR="001C49CF" w:rsidRPr="00374515" w:rsidRDefault="001C49CF" w:rsidP="00374515">
            <w:pPr>
              <w:spacing w:before="0" w:line="240" w:lineRule="auto"/>
              <w:rPr>
                <w:rFonts w:cs="Arial"/>
                <w:szCs w:val="18"/>
              </w:rPr>
            </w:pPr>
            <w:r w:rsidRPr="00374515">
              <w:rPr>
                <w:rFonts w:cs="Arial"/>
                <w:szCs w:val="18"/>
              </w:rPr>
              <w:t xml:space="preserve">Scheduling may be hard if you do not have access to the provider’s schedule. Be sure to have scheduling cards available, so the patients have a number to call to schedule. Also, offer to call </w:t>
            </w:r>
            <w:r w:rsidR="000F13BD" w:rsidRPr="00374515">
              <w:rPr>
                <w:rFonts w:cs="Arial"/>
                <w:szCs w:val="18"/>
              </w:rPr>
              <w:t xml:space="preserve">patients </w:t>
            </w:r>
            <w:r w:rsidRPr="00374515">
              <w:rPr>
                <w:rFonts w:cs="Arial"/>
                <w:szCs w:val="18"/>
              </w:rPr>
              <w:t>back or ask them if they’d like a call back from the office to schedule (and take down any necessary information to make that call in the future).</w:t>
            </w:r>
          </w:p>
        </w:tc>
      </w:tr>
      <w:tr w:rsidR="00466CEB" w:rsidRPr="00374515" w14:paraId="0420B050"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309" w:type="pct"/>
            <w:shd w:val="clear" w:color="auto" w:fill="FFFFFF" w:themeFill="background1"/>
            <w:tcMar>
              <w:top w:w="85" w:type="dxa"/>
              <w:bottom w:w="85" w:type="dxa"/>
            </w:tcMar>
          </w:tcPr>
          <w:p w14:paraId="7FD1570F"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1347BCD6" w14:textId="77777777" w:rsidR="00466CEB" w:rsidRPr="00374515" w:rsidRDefault="00466CEB" w:rsidP="00374515">
            <w:pPr>
              <w:spacing w:before="0" w:line="240" w:lineRule="auto"/>
              <w:rPr>
                <w:rFonts w:cs="Arial"/>
                <w:b/>
                <w:szCs w:val="18"/>
              </w:rPr>
            </w:pPr>
            <w:r w:rsidRPr="00374515">
              <w:rPr>
                <w:rFonts w:cs="Arial"/>
                <w:b/>
                <w:szCs w:val="18"/>
              </w:rPr>
              <w:t>Identify the procedure for processing new patients in the practice (e.g., assigning temporary medical record numbers).</w:t>
            </w:r>
          </w:p>
          <w:p w14:paraId="1D05D748" w14:textId="49BD11B3" w:rsidR="001C49CF" w:rsidRPr="00374515" w:rsidRDefault="001C49CF" w:rsidP="00374515">
            <w:pPr>
              <w:spacing w:before="0" w:line="240" w:lineRule="auto"/>
              <w:rPr>
                <w:rFonts w:cs="Arial"/>
                <w:szCs w:val="18"/>
              </w:rPr>
            </w:pPr>
            <w:r w:rsidRPr="00374515">
              <w:rPr>
                <w:rFonts w:cs="Arial"/>
                <w:szCs w:val="18"/>
              </w:rPr>
              <w:t xml:space="preserve">It can be helpful to have a paper registration form </w:t>
            </w:r>
            <w:r w:rsidR="000F13BD" w:rsidRPr="00374515">
              <w:rPr>
                <w:rFonts w:cs="Arial"/>
                <w:szCs w:val="18"/>
              </w:rPr>
              <w:t>to</w:t>
            </w:r>
            <w:r w:rsidRPr="00374515">
              <w:rPr>
                <w:rFonts w:cs="Arial"/>
                <w:szCs w:val="18"/>
              </w:rPr>
              <w:t xml:space="preserve"> collect all necessary information to register the patient in the EHR once it is up and running again.</w:t>
            </w:r>
          </w:p>
        </w:tc>
      </w:tr>
      <w:tr w:rsidR="00466CEB" w:rsidRPr="00374515" w14:paraId="4C3D3B4F" w14:textId="77777777" w:rsidTr="00680A24">
        <w:trPr>
          <w:cnfStyle w:val="000000100000" w:firstRow="0" w:lastRow="0" w:firstColumn="0" w:lastColumn="0" w:oddVBand="0" w:evenVBand="0" w:oddHBand="1" w:evenHBand="0" w:firstRowFirstColumn="0" w:firstRowLastColumn="0" w:lastRowFirstColumn="0" w:lastRowLastColumn="0"/>
          <w:jc w:val="left"/>
        </w:trPr>
        <w:tc>
          <w:tcPr>
            <w:tcW w:w="309" w:type="pct"/>
            <w:shd w:val="clear" w:color="auto" w:fill="FFFFFF" w:themeFill="background1"/>
            <w:tcMar>
              <w:top w:w="85" w:type="dxa"/>
              <w:bottom w:w="85" w:type="dxa"/>
            </w:tcMar>
          </w:tcPr>
          <w:p w14:paraId="59C7C6E9"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7BC90BCC" w14:textId="755CD1FF" w:rsidR="001C49CF" w:rsidRPr="00374515" w:rsidRDefault="003B558A" w:rsidP="00374515">
            <w:pPr>
              <w:spacing w:before="0" w:line="240" w:lineRule="auto"/>
              <w:rPr>
                <w:rFonts w:cs="Arial"/>
                <w:b/>
                <w:szCs w:val="18"/>
              </w:rPr>
            </w:pPr>
            <w:r w:rsidRPr="00374515">
              <w:rPr>
                <w:rFonts w:cs="Arial"/>
                <w:b/>
                <w:szCs w:val="18"/>
              </w:rPr>
              <w:t>Establish a communication strategy for notifying patients the EHR has malfunctioned and d</w:t>
            </w:r>
            <w:r w:rsidR="00466CEB" w:rsidRPr="00374515">
              <w:rPr>
                <w:rFonts w:cs="Arial"/>
                <w:b/>
                <w:szCs w:val="18"/>
              </w:rPr>
              <w:t xml:space="preserve">ecide </w:t>
            </w:r>
            <w:r w:rsidR="00605E29" w:rsidRPr="00374515">
              <w:rPr>
                <w:rFonts w:cs="Arial"/>
                <w:b/>
                <w:szCs w:val="18"/>
              </w:rPr>
              <w:t>on an alternative check</w:t>
            </w:r>
            <w:r w:rsidR="003D0925" w:rsidRPr="00374515">
              <w:rPr>
                <w:rFonts w:cs="Arial"/>
                <w:b/>
                <w:szCs w:val="18"/>
              </w:rPr>
              <w:t>-</w:t>
            </w:r>
            <w:r w:rsidR="00605E29" w:rsidRPr="00374515">
              <w:rPr>
                <w:rFonts w:cs="Arial"/>
                <w:b/>
                <w:szCs w:val="18"/>
              </w:rPr>
              <w:t xml:space="preserve">in workflow. </w:t>
            </w:r>
          </w:p>
          <w:p w14:paraId="6026D16D" w14:textId="4AE2E784" w:rsidR="00466CEB" w:rsidRPr="00374515" w:rsidRDefault="001C49CF" w:rsidP="00374515">
            <w:pPr>
              <w:spacing w:before="0" w:line="240" w:lineRule="auto"/>
              <w:rPr>
                <w:rFonts w:cs="Arial"/>
                <w:szCs w:val="18"/>
              </w:rPr>
            </w:pPr>
            <w:r w:rsidRPr="00374515">
              <w:rPr>
                <w:rFonts w:cs="Arial"/>
                <w:szCs w:val="18"/>
              </w:rPr>
              <w:t>When EHRs go down, the check</w:t>
            </w:r>
            <w:r w:rsidR="003D0925" w:rsidRPr="00374515">
              <w:rPr>
                <w:rFonts w:cs="Arial"/>
                <w:szCs w:val="18"/>
              </w:rPr>
              <w:t>-</w:t>
            </w:r>
            <w:r w:rsidRPr="00374515">
              <w:rPr>
                <w:rFonts w:cs="Arial"/>
                <w:szCs w:val="18"/>
              </w:rPr>
              <w:t>in process can be hectic. Consider pulling one of your team members to greet patients, explain the situation and coordinate the check-in process, so the clinic flow continues to run smoothly.</w:t>
            </w:r>
          </w:p>
        </w:tc>
      </w:tr>
      <w:tr w:rsidR="00466CEB" w:rsidRPr="00374515" w14:paraId="2CD8632D"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5000" w:type="pct"/>
            <w:gridSpan w:val="2"/>
            <w:shd w:val="clear" w:color="auto" w:fill="D9D9D9" w:themeFill="background1" w:themeFillShade="D9"/>
            <w:tcMar>
              <w:top w:w="85" w:type="dxa"/>
              <w:bottom w:w="85" w:type="dxa"/>
            </w:tcMar>
          </w:tcPr>
          <w:p w14:paraId="6364CB4E" w14:textId="58458E68" w:rsidR="00466CEB" w:rsidRPr="00374515" w:rsidRDefault="00466CEB" w:rsidP="00374515">
            <w:pPr>
              <w:spacing w:before="0" w:line="240" w:lineRule="auto"/>
              <w:rPr>
                <w:rFonts w:cs="Arial"/>
                <w:szCs w:val="18"/>
              </w:rPr>
            </w:pPr>
            <w:r w:rsidRPr="00374515">
              <w:rPr>
                <w:rFonts w:cs="Arial"/>
                <w:b/>
                <w:szCs w:val="18"/>
                <w:lang w:val="en-US"/>
              </w:rPr>
              <w:t>Documentation</w:t>
            </w:r>
          </w:p>
        </w:tc>
      </w:tr>
      <w:tr w:rsidR="00466CEB" w:rsidRPr="00374515" w14:paraId="03877034" w14:textId="77777777" w:rsidTr="00680A24">
        <w:trPr>
          <w:cnfStyle w:val="000000100000" w:firstRow="0" w:lastRow="0" w:firstColumn="0" w:lastColumn="0" w:oddVBand="0" w:evenVBand="0" w:oddHBand="1" w:evenHBand="0" w:firstRowFirstColumn="0" w:firstRowLastColumn="0" w:lastRowFirstColumn="0" w:lastRowLastColumn="0"/>
          <w:jc w:val="left"/>
        </w:trPr>
        <w:tc>
          <w:tcPr>
            <w:tcW w:w="309" w:type="pct"/>
            <w:shd w:val="clear" w:color="auto" w:fill="FFFFFF" w:themeFill="background1"/>
            <w:tcMar>
              <w:top w:w="85" w:type="dxa"/>
              <w:bottom w:w="85" w:type="dxa"/>
            </w:tcMar>
          </w:tcPr>
          <w:p w14:paraId="141987D8"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0C914A01" w14:textId="77777777" w:rsidR="00466CEB" w:rsidRPr="00374515" w:rsidRDefault="00466CEB" w:rsidP="00374515">
            <w:pPr>
              <w:spacing w:before="0" w:line="240" w:lineRule="auto"/>
              <w:rPr>
                <w:rFonts w:cs="Arial"/>
                <w:b/>
                <w:szCs w:val="18"/>
              </w:rPr>
            </w:pPr>
            <w:r w:rsidRPr="00374515">
              <w:rPr>
                <w:rFonts w:cs="Arial"/>
                <w:b/>
                <w:szCs w:val="18"/>
              </w:rPr>
              <w:t>Develop a protocol for documenting patient visits.</w:t>
            </w:r>
          </w:p>
          <w:p w14:paraId="327D147B" w14:textId="365CB63A" w:rsidR="00333CCE" w:rsidRPr="00374515" w:rsidRDefault="00333CCE" w:rsidP="00374515">
            <w:pPr>
              <w:spacing w:before="0" w:line="240" w:lineRule="auto"/>
              <w:rPr>
                <w:rFonts w:cs="Arial"/>
                <w:szCs w:val="18"/>
              </w:rPr>
            </w:pPr>
            <w:r w:rsidRPr="00374515">
              <w:rPr>
                <w:rFonts w:cs="Arial"/>
                <w:szCs w:val="18"/>
              </w:rPr>
              <w:t>Have a paper template</w:t>
            </w:r>
            <w:r w:rsidR="00FC17A6" w:rsidRPr="00374515">
              <w:rPr>
                <w:rFonts w:cs="Arial"/>
                <w:szCs w:val="18"/>
              </w:rPr>
              <w:t xml:space="preserve"> or pre-appointment questionnaire</w:t>
            </w:r>
            <w:r w:rsidRPr="00374515">
              <w:rPr>
                <w:rFonts w:cs="Arial"/>
                <w:szCs w:val="18"/>
              </w:rPr>
              <w:t xml:space="preserve"> available that allows the provider and care team to capture all pertinent information</w:t>
            </w:r>
            <w:r w:rsidR="00B0725F" w:rsidRPr="00374515">
              <w:rPr>
                <w:rFonts w:cs="Arial"/>
                <w:szCs w:val="18"/>
              </w:rPr>
              <w:t xml:space="preserve"> (e.g.</w:t>
            </w:r>
            <w:r w:rsidR="003D0925" w:rsidRPr="00374515">
              <w:rPr>
                <w:rFonts w:cs="Arial"/>
                <w:szCs w:val="18"/>
              </w:rPr>
              <w:t>,</w:t>
            </w:r>
            <w:r w:rsidR="00B0725F" w:rsidRPr="00374515">
              <w:rPr>
                <w:rFonts w:cs="Arial"/>
                <w:szCs w:val="18"/>
              </w:rPr>
              <w:t xml:space="preserve"> chief complaints, allergies, medical and family history, diagnosis, medications, important information obtained during the visit)</w:t>
            </w:r>
            <w:r w:rsidRPr="00374515">
              <w:rPr>
                <w:rFonts w:cs="Arial"/>
                <w:szCs w:val="18"/>
              </w:rPr>
              <w:t xml:space="preserve"> for input into the system once functionality is restored.</w:t>
            </w:r>
            <w:r w:rsidR="005938EB" w:rsidRPr="00374515">
              <w:rPr>
                <w:rFonts w:cs="Arial"/>
                <w:szCs w:val="18"/>
              </w:rPr>
              <w:t xml:space="preserve"> Also</w:t>
            </w:r>
            <w:r w:rsidR="00374515">
              <w:rPr>
                <w:rFonts w:cs="Arial"/>
                <w:szCs w:val="18"/>
              </w:rPr>
              <w:t>,</w:t>
            </w:r>
            <w:r w:rsidR="005938EB" w:rsidRPr="00374515">
              <w:rPr>
                <w:rFonts w:cs="Arial"/>
                <w:szCs w:val="18"/>
              </w:rPr>
              <w:t xml:space="preserve"> be sure to document orders placed, medications administered and any other information necessary for billing later. </w:t>
            </w:r>
            <w:r w:rsidRPr="00374515">
              <w:rPr>
                <w:rFonts w:cs="Arial"/>
                <w:szCs w:val="18"/>
              </w:rPr>
              <w:t>If a dictation device or phone is used, it may continue to function normally during downtime.</w:t>
            </w:r>
          </w:p>
        </w:tc>
      </w:tr>
      <w:tr w:rsidR="00466CEB" w:rsidRPr="00374515" w14:paraId="3D671451"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309" w:type="pct"/>
            <w:shd w:val="clear" w:color="auto" w:fill="FFFFFF" w:themeFill="background1"/>
            <w:tcMar>
              <w:top w:w="85" w:type="dxa"/>
              <w:bottom w:w="85" w:type="dxa"/>
            </w:tcMar>
          </w:tcPr>
          <w:p w14:paraId="095F3DA6"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3A1F32A6" w14:textId="61DBBC0F" w:rsidR="00466CEB" w:rsidRPr="00374515" w:rsidRDefault="00466CEB" w:rsidP="00374515">
            <w:pPr>
              <w:spacing w:before="0" w:line="240" w:lineRule="auto"/>
              <w:rPr>
                <w:rFonts w:cs="Arial"/>
                <w:b/>
                <w:szCs w:val="18"/>
              </w:rPr>
            </w:pPr>
            <w:r w:rsidRPr="00374515">
              <w:rPr>
                <w:rFonts w:cs="Arial"/>
                <w:b/>
                <w:szCs w:val="18"/>
              </w:rPr>
              <w:t>Maintain paper versions of all EHR forms and templates</w:t>
            </w:r>
            <w:r w:rsidR="00FC17A6" w:rsidRPr="00374515">
              <w:rPr>
                <w:rFonts w:cs="Arial"/>
                <w:b/>
                <w:szCs w:val="18"/>
              </w:rPr>
              <w:t xml:space="preserve"> (e.g.</w:t>
            </w:r>
            <w:r w:rsidR="003D0925" w:rsidRPr="00374515">
              <w:rPr>
                <w:rFonts w:cs="Arial"/>
                <w:b/>
                <w:szCs w:val="18"/>
              </w:rPr>
              <w:t>,</w:t>
            </w:r>
            <w:r w:rsidR="00FC17A6" w:rsidRPr="00374515">
              <w:rPr>
                <w:rFonts w:cs="Arial"/>
                <w:b/>
                <w:szCs w:val="18"/>
              </w:rPr>
              <w:t xml:space="preserve"> consent forms, new patient forms)</w:t>
            </w:r>
            <w:r w:rsidRPr="00374515">
              <w:rPr>
                <w:rFonts w:cs="Arial"/>
                <w:b/>
                <w:szCs w:val="18"/>
              </w:rPr>
              <w:t>.</w:t>
            </w:r>
          </w:p>
          <w:p w14:paraId="25CCD07D" w14:textId="438069CD" w:rsidR="003912CD" w:rsidRPr="00374515" w:rsidRDefault="003912CD" w:rsidP="00374515">
            <w:pPr>
              <w:spacing w:before="0" w:line="240" w:lineRule="auto"/>
              <w:rPr>
                <w:rFonts w:cs="Arial"/>
                <w:szCs w:val="18"/>
              </w:rPr>
            </w:pPr>
            <w:r w:rsidRPr="00374515">
              <w:rPr>
                <w:rFonts w:cs="Arial"/>
                <w:szCs w:val="18"/>
              </w:rPr>
              <w:t>Th</w:t>
            </w:r>
            <w:r w:rsidR="00FC17A6" w:rsidRPr="00374515">
              <w:rPr>
                <w:rFonts w:cs="Arial"/>
                <w:szCs w:val="18"/>
              </w:rPr>
              <w:t>ese</w:t>
            </w:r>
            <w:r w:rsidRPr="00374515">
              <w:rPr>
                <w:rFonts w:cs="Arial"/>
                <w:szCs w:val="18"/>
              </w:rPr>
              <w:t xml:space="preserve"> can be easily printed and/or copied to utilize during the patient visit and inputted into the system later.</w:t>
            </w:r>
          </w:p>
        </w:tc>
      </w:tr>
      <w:tr w:rsidR="00466CEB" w:rsidRPr="00374515" w14:paraId="1C6D6067" w14:textId="77777777" w:rsidTr="00680A24">
        <w:trPr>
          <w:cnfStyle w:val="000000100000" w:firstRow="0" w:lastRow="0" w:firstColumn="0" w:lastColumn="0" w:oddVBand="0" w:evenVBand="0" w:oddHBand="1" w:evenHBand="0" w:firstRowFirstColumn="0" w:firstRowLastColumn="0" w:lastRowFirstColumn="0" w:lastRowLastColumn="0"/>
          <w:jc w:val="left"/>
        </w:trPr>
        <w:tc>
          <w:tcPr>
            <w:tcW w:w="309" w:type="pct"/>
            <w:shd w:val="clear" w:color="auto" w:fill="FFFFFF" w:themeFill="background1"/>
            <w:tcMar>
              <w:top w:w="85" w:type="dxa"/>
              <w:bottom w:w="85" w:type="dxa"/>
            </w:tcMar>
          </w:tcPr>
          <w:p w14:paraId="68AC2806"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5163EB8B" w14:textId="77777777" w:rsidR="00466CEB" w:rsidRPr="00374515" w:rsidRDefault="00466CEB" w:rsidP="00374515">
            <w:pPr>
              <w:spacing w:before="0" w:line="240" w:lineRule="auto"/>
              <w:rPr>
                <w:rFonts w:cs="Arial"/>
                <w:b/>
                <w:szCs w:val="18"/>
              </w:rPr>
            </w:pPr>
            <w:r w:rsidRPr="00374515">
              <w:rPr>
                <w:rFonts w:cs="Arial"/>
                <w:b/>
                <w:szCs w:val="18"/>
              </w:rPr>
              <w:t>Establish a process for transferring data into the EHR once it has regained functionality (e.g., scanning vs. manually entering data).</w:t>
            </w:r>
          </w:p>
          <w:p w14:paraId="2F88568E" w14:textId="57227FD5" w:rsidR="00103AF7" w:rsidRPr="00374515" w:rsidRDefault="00103AF7" w:rsidP="00374515">
            <w:pPr>
              <w:spacing w:before="0" w:line="240" w:lineRule="auto"/>
              <w:rPr>
                <w:rFonts w:cs="Arial"/>
                <w:szCs w:val="18"/>
              </w:rPr>
            </w:pPr>
            <w:r w:rsidRPr="00374515">
              <w:rPr>
                <w:rFonts w:cs="Arial"/>
                <w:szCs w:val="18"/>
              </w:rPr>
              <w:t>This will likely depend on your EHR and resources; however, manually transferring the data into a visit note/encounter is the best way to document the visit and ensure proper billing.</w:t>
            </w:r>
          </w:p>
        </w:tc>
      </w:tr>
      <w:tr w:rsidR="00466CEB" w:rsidRPr="00374515" w14:paraId="36F8BEB3"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309" w:type="pct"/>
            <w:shd w:val="clear" w:color="auto" w:fill="FFFFFF" w:themeFill="background1"/>
            <w:tcMar>
              <w:top w:w="85" w:type="dxa"/>
              <w:bottom w:w="85" w:type="dxa"/>
            </w:tcMar>
          </w:tcPr>
          <w:p w14:paraId="4494535D"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1E63B568" w14:textId="1DC7A46B" w:rsidR="00466CEB" w:rsidRPr="00374515" w:rsidRDefault="00466CEB" w:rsidP="00374515">
            <w:pPr>
              <w:spacing w:before="0" w:line="240" w:lineRule="auto"/>
              <w:rPr>
                <w:rFonts w:cs="Arial"/>
                <w:b/>
                <w:szCs w:val="18"/>
              </w:rPr>
            </w:pPr>
            <w:r w:rsidRPr="00374515">
              <w:rPr>
                <w:rFonts w:cs="Arial"/>
                <w:b/>
                <w:szCs w:val="18"/>
              </w:rPr>
              <w:t xml:space="preserve">Assign staff who will be responsible for transferring data into the EHR once it has </w:t>
            </w:r>
            <w:r w:rsidR="003D0925" w:rsidRPr="00374515">
              <w:rPr>
                <w:rFonts w:cs="Arial"/>
                <w:b/>
                <w:szCs w:val="18"/>
              </w:rPr>
              <w:t>been restored</w:t>
            </w:r>
            <w:r w:rsidRPr="00374515">
              <w:rPr>
                <w:rFonts w:cs="Arial"/>
                <w:b/>
                <w:szCs w:val="18"/>
              </w:rPr>
              <w:t>.</w:t>
            </w:r>
          </w:p>
          <w:p w14:paraId="094F017D" w14:textId="59A25F60" w:rsidR="00B462F2" w:rsidRPr="00374515" w:rsidRDefault="00B462F2" w:rsidP="00374515">
            <w:pPr>
              <w:spacing w:before="0" w:line="240" w:lineRule="auto"/>
              <w:rPr>
                <w:rFonts w:cs="Arial"/>
                <w:szCs w:val="18"/>
              </w:rPr>
            </w:pPr>
            <w:r w:rsidRPr="00374515">
              <w:rPr>
                <w:rFonts w:cs="Arial"/>
                <w:szCs w:val="18"/>
              </w:rPr>
              <w:t>Set aside time for staff to assist in transferring the data into the system once functionality is restored. You could also consider bringing on temporary staff help to assist with this process i</w:t>
            </w:r>
            <w:r w:rsidR="003D0925" w:rsidRPr="00374515">
              <w:rPr>
                <w:rFonts w:cs="Arial"/>
                <w:szCs w:val="18"/>
              </w:rPr>
              <w:t>f</w:t>
            </w:r>
            <w:r w:rsidRPr="00374515">
              <w:rPr>
                <w:rFonts w:cs="Arial"/>
                <w:szCs w:val="18"/>
              </w:rPr>
              <w:t xml:space="preserve"> resources permit.</w:t>
            </w:r>
          </w:p>
        </w:tc>
      </w:tr>
      <w:tr w:rsidR="00466CEB" w:rsidRPr="00374515" w14:paraId="56ADD483" w14:textId="77777777" w:rsidTr="00680A24">
        <w:trPr>
          <w:cnfStyle w:val="000000100000" w:firstRow="0" w:lastRow="0" w:firstColumn="0" w:lastColumn="0" w:oddVBand="0" w:evenVBand="0" w:oddHBand="1" w:evenHBand="0" w:firstRowFirstColumn="0" w:firstRowLastColumn="0" w:lastRowFirstColumn="0" w:lastRowLastColumn="0"/>
          <w:jc w:val="left"/>
        </w:trPr>
        <w:tc>
          <w:tcPr>
            <w:tcW w:w="309" w:type="pct"/>
            <w:shd w:val="clear" w:color="auto" w:fill="FFFFFF" w:themeFill="background1"/>
            <w:tcMar>
              <w:top w:w="85" w:type="dxa"/>
              <w:bottom w:w="85" w:type="dxa"/>
            </w:tcMar>
          </w:tcPr>
          <w:p w14:paraId="33F46B6C"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711F2A0B" w14:textId="4531C3FC" w:rsidR="00466CEB" w:rsidRPr="00374515" w:rsidRDefault="00466CEB" w:rsidP="00374515">
            <w:pPr>
              <w:spacing w:before="0" w:line="240" w:lineRule="auto"/>
              <w:rPr>
                <w:rFonts w:cs="Arial"/>
                <w:b/>
                <w:szCs w:val="18"/>
              </w:rPr>
            </w:pPr>
            <w:r w:rsidRPr="00374515">
              <w:rPr>
                <w:rFonts w:cs="Arial"/>
                <w:b/>
                <w:szCs w:val="18"/>
              </w:rPr>
              <w:t xml:space="preserve">Ensure that all data is transferred into the EHR in a timely manner once it has </w:t>
            </w:r>
            <w:r w:rsidR="006D4B58" w:rsidRPr="00374515">
              <w:rPr>
                <w:rFonts w:cs="Arial"/>
                <w:b/>
                <w:szCs w:val="18"/>
              </w:rPr>
              <w:t>been restored</w:t>
            </w:r>
            <w:r w:rsidRPr="00374515">
              <w:rPr>
                <w:rFonts w:cs="Arial"/>
                <w:b/>
                <w:szCs w:val="18"/>
              </w:rPr>
              <w:t>.</w:t>
            </w:r>
          </w:p>
          <w:p w14:paraId="42C9E6F3" w14:textId="213879C8" w:rsidR="00894155" w:rsidRPr="00374515" w:rsidRDefault="00894155" w:rsidP="00374515">
            <w:pPr>
              <w:spacing w:before="0" w:line="240" w:lineRule="auto"/>
              <w:rPr>
                <w:rFonts w:cs="Arial"/>
                <w:szCs w:val="18"/>
              </w:rPr>
            </w:pPr>
            <w:r w:rsidRPr="00374515">
              <w:rPr>
                <w:rFonts w:cs="Arial"/>
                <w:szCs w:val="18"/>
              </w:rPr>
              <w:t>Transferring this information shortly after functionality is restored ensures that patient care isn’t delayed and billing is handled in a timely fashion.</w:t>
            </w:r>
          </w:p>
        </w:tc>
      </w:tr>
      <w:tr w:rsidR="00466CEB" w:rsidRPr="00374515" w14:paraId="3DC1DFC9"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309" w:type="pct"/>
            <w:shd w:val="clear" w:color="auto" w:fill="FFFFFF" w:themeFill="background1"/>
            <w:tcMar>
              <w:top w:w="85" w:type="dxa"/>
              <w:bottom w:w="85" w:type="dxa"/>
            </w:tcMar>
          </w:tcPr>
          <w:p w14:paraId="53FDCCAC"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52FFC408" w14:textId="0EA4C254" w:rsidR="00466CEB" w:rsidRPr="00374515" w:rsidRDefault="00466CEB" w:rsidP="00374515">
            <w:pPr>
              <w:spacing w:before="0" w:line="240" w:lineRule="auto"/>
              <w:rPr>
                <w:rFonts w:cs="Arial"/>
                <w:b/>
                <w:szCs w:val="18"/>
              </w:rPr>
            </w:pPr>
            <w:r w:rsidRPr="00374515">
              <w:rPr>
                <w:rFonts w:cs="Arial"/>
                <w:b/>
                <w:szCs w:val="18"/>
              </w:rPr>
              <w:t>Appoint staff who will prepare informational packets to patients after the visit (e.g., follow-up instructions, educational materials</w:t>
            </w:r>
            <w:r w:rsidR="009701D5" w:rsidRPr="00374515">
              <w:rPr>
                <w:rFonts w:cs="Arial"/>
                <w:b/>
                <w:szCs w:val="18"/>
              </w:rPr>
              <w:t>,</w:t>
            </w:r>
            <w:r w:rsidRPr="00374515">
              <w:rPr>
                <w:rFonts w:cs="Arial"/>
                <w:b/>
                <w:szCs w:val="18"/>
              </w:rPr>
              <w:t xml:space="preserve"> after-visit summary</w:t>
            </w:r>
            <w:r w:rsidR="009701D5" w:rsidRPr="00374515">
              <w:rPr>
                <w:rFonts w:cs="Arial"/>
                <w:b/>
                <w:szCs w:val="18"/>
              </w:rPr>
              <w:t xml:space="preserve"> [</w:t>
            </w:r>
            <w:r w:rsidR="009701D5" w:rsidRPr="00CE198F">
              <w:rPr>
                <w:rFonts w:cs="Arial"/>
                <w:b/>
                <w:szCs w:val="18"/>
              </w:rPr>
              <w:t>AVS]</w:t>
            </w:r>
            <w:r w:rsidRPr="00374515">
              <w:rPr>
                <w:rFonts w:cs="Arial"/>
                <w:b/>
                <w:szCs w:val="18"/>
              </w:rPr>
              <w:t>).</w:t>
            </w:r>
          </w:p>
          <w:p w14:paraId="4AA1D6FF" w14:textId="595BBB17" w:rsidR="00551106" w:rsidRPr="00374515" w:rsidRDefault="00DF0355" w:rsidP="00374515">
            <w:pPr>
              <w:spacing w:before="0" w:line="240" w:lineRule="auto"/>
              <w:rPr>
                <w:rFonts w:cs="Arial"/>
                <w:szCs w:val="18"/>
              </w:rPr>
            </w:pPr>
            <w:r w:rsidRPr="00374515">
              <w:rPr>
                <w:rFonts w:cs="Arial"/>
                <w:szCs w:val="18"/>
              </w:rPr>
              <w:t>It is helpful to have paper copies of education materials and patient instructions printed ahead of clinic to ensure the visit runs smooth</w:t>
            </w:r>
            <w:r w:rsidR="009701D5" w:rsidRPr="00374515">
              <w:rPr>
                <w:rFonts w:cs="Arial"/>
                <w:szCs w:val="18"/>
              </w:rPr>
              <w:t>ly</w:t>
            </w:r>
            <w:r w:rsidRPr="00374515">
              <w:rPr>
                <w:rFonts w:cs="Arial"/>
                <w:szCs w:val="18"/>
              </w:rPr>
              <w:t xml:space="preserve"> and these can also be utilized in the case of EHR downtime. If the EHR is down, the </w:t>
            </w:r>
            <w:r w:rsidR="009701D5" w:rsidRPr="00374515">
              <w:rPr>
                <w:rFonts w:cs="Arial"/>
                <w:szCs w:val="18"/>
              </w:rPr>
              <w:t>AVS</w:t>
            </w:r>
            <w:r w:rsidR="00FC17A6" w:rsidRPr="00374515">
              <w:rPr>
                <w:rFonts w:cs="Arial"/>
                <w:szCs w:val="18"/>
              </w:rPr>
              <w:t xml:space="preserve"> </w:t>
            </w:r>
            <w:r w:rsidRPr="00374515">
              <w:rPr>
                <w:rFonts w:cs="Arial"/>
                <w:szCs w:val="18"/>
              </w:rPr>
              <w:t>won’t be available at the time of the visit, but can be mailed to the patient later.</w:t>
            </w:r>
          </w:p>
        </w:tc>
      </w:tr>
      <w:tr w:rsidR="00466CEB" w:rsidRPr="00374515" w14:paraId="029C1358" w14:textId="77777777" w:rsidTr="00680A24">
        <w:trPr>
          <w:cnfStyle w:val="000000100000" w:firstRow="0" w:lastRow="0" w:firstColumn="0" w:lastColumn="0" w:oddVBand="0" w:evenVBand="0" w:oddHBand="1" w:evenHBand="0" w:firstRowFirstColumn="0" w:firstRowLastColumn="0" w:lastRowFirstColumn="0" w:lastRowLastColumn="0"/>
          <w:jc w:val="left"/>
        </w:trPr>
        <w:tc>
          <w:tcPr>
            <w:tcW w:w="5000" w:type="pct"/>
            <w:gridSpan w:val="2"/>
            <w:shd w:val="clear" w:color="auto" w:fill="D9D9D9" w:themeFill="background1" w:themeFillShade="D9"/>
            <w:tcMar>
              <w:top w:w="85" w:type="dxa"/>
              <w:bottom w:w="85" w:type="dxa"/>
            </w:tcMar>
          </w:tcPr>
          <w:p w14:paraId="7D034C89" w14:textId="3FAF7756" w:rsidR="00466CEB" w:rsidRPr="00374515" w:rsidRDefault="00466CEB" w:rsidP="00374515">
            <w:pPr>
              <w:spacing w:before="0" w:line="240" w:lineRule="auto"/>
              <w:rPr>
                <w:rFonts w:cs="Arial"/>
                <w:szCs w:val="18"/>
              </w:rPr>
            </w:pPr>
            <w:r w:rsidRPr="00374515">
              <w:rPr>
                <w:rFonts w:cs="Arial"/>
                <w:b/>
                <w:szCs w:val="18"/>
                <w:lang w:val="en-US"/>
              </w:rPr>
              <w:t>Bills and payments</w:t>
            </w:r>
          </w:p>
        </w:tc>
      </w:tr>
      <w:tr w:rsidR="00466CEB" w:rsidRPr="00374515" w14:paraId="1AF5ED19"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309" w:type="pct"/>
            <w:shd w:val="clear" w:color="auto" w:fill="FFFFFF" w:themeFill="background1"/>
            <w:tcMar>
              <w:top w:w="85" w:type="dxa"/>
              <w:bottom w:w="85" w:type="dxa"/>
            </w:tcMar>
          </w:tcPr>
          <w:p w14:paraId="43A86B58"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0B1FCA0B" w14:textId="77777777" w:rsidR="00466CEB" w:rsidRPr="00374515" w:rsidRDefault="00466CEB" w:rsidP="00374515">
            <w:pPr>
              <w:spacing w:before="0" w:line="240" w:lineRule="auto"/>
              <w:rPr>
                <w:rFonts w:cs="Arial"/>
                <w:b/>
                <w:szCs w:val="18"/>
              </w:rPr>
            </w:pPr>
            <w:r w:rsidRPr="00374515">
              <w:rPr>
                <w:rFonts w:cs="Arial"/>
                <w:b/>
                <w:szCs w:val="18"/>
              </w:rPr>
              <w:t>Identify how patients will be billed after their visit.</w:t>
            </w:r>
          </w:p>
          <w:p w14:paraId="2F2AE091" w14:textId="422BE109" w:rsidR="006E54D4" w:rsidRPr="00374515" w:rsidRDefault="00D03666" w:rsidP="00374515">
            <w:pPr>
              <w:spacing w:before="0" w:line="240" w:lineRule="auto"/>
              <w:rPr>
                <w:rFonts w:cs="Arial"/>
                <w:szCs w:val="18"/>
              </w:rPr>
            </w:pPr>
            <w:r w:rsidRPr="00374515">
              <w:rPr>
                <w:rFonts w:cs="Arial"/>
                <w:szCs w:val="18"/>
              </w:rPr>
              <w:t xml:space="preserve">Work with your revenue cycle team to establish a plan for billing during and after </w:t>
            </w:r>
            <w:r w:rsidR="009701D5" w:rsidRPr="00374515">
              <w:rPr>
                <w:rFonts w:cs="Arial"/>
                <w:szCs w:val="18"/>
              </w:rPr>
              <w:t xml:space="preserve">EHR </w:t>
            </w:r>
            <w:r w:rsidRPr="00374515">
              <w:rPr>
                <w:rFonts w:cs="Arial"/>
                <w:szCs w:val="18"/>
              </w:rPr>
              <w:t xml:space="preserve">downtime. </w:t>
            </w:r>
            <w:r w:rsidR="006E54D4" w:rsidRPr="00374515">
              <w:rPr>
                <w:rFonts w:cs="Arial"/>
                <w:szCs w:val="18"/>
              </w:rPr>
              <w:t>Consider using a paper “superbill” (have available as needed) or writing billing codes down to enter into the EHR system later. Entry can be completed by a member of the care team</w:t>
            </w:r>
            <w:r w:rsidR="009701D5" w:rsidRPr="00374515">
              <w:rPr>
                <w:rFonts w:cs="Arial"/>
                <w:szCs w:val="18"/>
              </w:rPr>
              <w:t>,</w:t>
            </w:r>
            <w:r w:rsidR="006E54D4" w:rsidRPr="00374515">
              <w:rPr>
                <w:rFonts w:cs="Arial"/>
                <w:szCs w:val="18"/>
              </w:rPr>
              <w:t xml:space="preserve"> practice billing </w:t>
            </w:r>
            <w:r w:rsidR="009701D5" w:rsidRPr="00374515">
              <w:rPr>
                <w:rFonts w:cs="Arial"/>
                <w:szCs w:val="18"/>
              </w:rPr>
              <w:t xml:space="preserve">team </w:t>
            </w:r>
            <w:r w:rsidR="006E54D4" w:rsidRPr="00374515">
              <w:rPr>
                <w:rFonts w:cs="Arial"/>
                <w:szCs w:val="18"/>
              </w:rPr>
              <w:t>and/or coding staff.</w:t>
            </w:r>
          </w:p>
        </w:tc>
      </w:tr>
      <w:tr w:rsidR="00466CEB" w:rsidRPr="00374515" w14:paraId="28CF436B" w14:textId="77777777" w:rsidTr="00680A24">
        <w:trPr>
          <w:cnfStyle w:val="000000100000" w:firstRow="0" w:lastRow="0" w:firstColumn="0" w:lastColumn="0" w:oddVBand="0" w:evenVBand="0" w:oddHBand="1" w:evenHBand="0" w:firstRowFirstColumn="0" w:firstRowLastColumn="0" w:lastRowFirstColumn="0" w:lastRowLastColumn="0"/>
          <w:jc w:val="left"/>
        </w:trPr>
        <w:tc>
          <w:tcPr>
            <w:tcW w:w="309" w:type="pct"/>
            <w:shd w:val="clear" w:color="auto" w:fill="FFFFFF" w:themeFill="background1"/>
            <w:tcMar>
              <w:top w:w="85" w:type="dxa"/>
              <w:bottom w:w="85" w:type="dxa"/>
            </w:tcMar>
          </w:tcPr>
          <w:p w14:paraId="764B1E1A"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3C43E43C" w14:textId="77777777" w:rsidR="00466CEB" w:rsidRPr="00374515" w:rsidRDefault="00466CEB" w:rsidP="00374515">
            <w:pPr>
              <w:spacing w:before="0" w:line="240" w:lineRule="auto"/>
              <w:rPr>
                <w:rFonts w:cs="Arial"/>
                <w:b/>
                <w:szCs w:val="18"/>
              </w:rPr>
            </w:pPr>
            <w:r w:rsidRPr="00374515">
              <w:rPr>
                <w:rFonts w:cs="Arial"/>
                <w:b/>
                <w:szCs w:val="18"/>
              </w:rPr>
              <w:t>Create a process for managing payments made during the outage.</w:t>
            </w:r>
          </w:p>
          <w:p w14:paraId="3ACEC102" w14:textId="571C733E" w:rsidR="006E54D4" w:rsidRPr="00374515" w:rsidRDefault="006E54D4" w:rsidP="00374515">
            <w:pPr>
              <w:spacing w:before="0" w:line="240" w:lineRule="auto"/>
              <w:rPr>
                <w:rFonts w:cs="Arial"/>
                <w:szCs w:val="18"/>
              </w:rPr>
            </w:pPr>
            <w:r w:rsidRPr="00374515">
              <w:rPr>
                <w:rFonts w:cs="Arial"/>
                <w:szCs w:val="18"/>
              </w:rPr>
              <w:t xml:space="preserve">Despite the system being down, registration team members should still be able to collect patient payments. Track each patient payment manually (on paper) and enter appropriate information into the system when function is restored. You can assign </w:t>
            </w:r>
            <w:r w:rsidR="009701D5" w:rsidRPr="00374515">
              <w:rPr>
                <w:rFonts w:cs="Arial"/>
                <w:szCs w:val="18"/>
              </w:rPr>
              <w:t>a</w:t>
            </w:r>
            <w:r w:rsidRPr="00374515">
              <w:rPr>
                <w:rFonts w:cs="Arial"/>
                <w:szCs w:val="18"/>
              </w:rPr>
              <w:t xml:space="preserve"> staff member to complete </w:t>
            </w:r>
            <w:r w:rsidR="009701D5" w:rsidRPr="00374515">
              <w:rPr>
                <w:rFonts w:cs="Arial"/>
                <w:szCs w:val="18"/>
              </w:rPr>
              <w:t xml:space="preserve">this process </w:t>
            </w:r>
            <w:r w:rsidRPr="00374515">
              <w:rPr>
                <w:rFonts w:cs="Arial"/>
                <w:szCs w:val="18"/>
              </w:rPr>
              <w:t>or have each registration team member be responsible for posting any payments they took during downtime.</w:t>
            </w:r>
          </w:p>
        </w:tc>
      </w:tr>
      <w:tr w:rsidR="00466CEB" w:rsidRPr="00374515" w14:paraId="079D786F"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5000" w:type="pct"/>
            <w:gridSpan w:val="2"/>
            <w:shd w:val="clear" w:color="auto" w:fill="D9D9D9" w:themeFill="background1" w:themeFillShade="D9"/>
            <w:tcMar>
              <w:top w:w="85" w:type="dxa"/>
              <w:bottom w:w="85" w:type="dxa"/>
            </w:tcMar>
          </w:tcPr>
          <w:p w14:paraId="1B182057" w14:textId="40FFDE6D" w:rsidR="00466CEB" w:rsidRPr="00374515" w:rsidRDefault="00466CEB" w:rsidP="00374515">
            <w:pPr>
              <w:spacing w:before="0" w:line="240" w:lineRule="auto"/>
              <w:rPr>
                <w:rFonts w:cs="Arial"/>
                <w:szCs w:val="18"/>
              </w:rPr>
            </w:pPr>
            <w:r w:rsidRPr="00374515">
              <w:rPr>
                <w:rFonts w:cs="Arial"/>
                <w:b/>
                <w:szCs w:val="18"/>
                <w:lang w:val="en-US"/>
              </w:rPr>
              <w:t>Prescription management</w:t>
            </w:r>
          </w:p>
        </w:tc>
      </w:tr>
      <w:tr w:rsidR="00466CEB" w:rsidRPr="00374515" w14:paraId="4D79F24C" w14:textId="77777777" w:rsidTr="00680A24">
        <w:trPr>
          <w:cnfStyle w:val="000000100000" w:firstRow="0" w:lastRow="0" w:firstColumn="0" w:lastColumn="0" w:oddVBand="0" w:evenVBand="0" w:oddHBand="1" w:evenHBand="0" w:firstRowFirstColumn="0" w:firstRowLastColumn="0" w:lastRowFirstColumn="0" w:lastRowLastColumn="0"/>
          <w:jc w:val="left"/>
        </w:trPr>
        <w:tc>
          <w:tcPr>
            <w:tcW w:w="309" w:type="pct"/>
            <w:shd w:val="clear" w:color="auto" w:fill="FFFFFF" w:themeFill="background1"/>
            <w:tcMar>
              <w:top w:w="85" w:type="dxa"/>
              <w:bottom w:w="85" w:type="dxa"/>
            </w:tcMar>
          </w:tcPr>
          <w:p w14:paraId="5515CF05"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3DC863EE" w14:textId="14E29150" w:rsidR="00466CEB" w:rsidRPr="00374515" w:rsidRDefault="00466CEB" w:rsidP="00374515">
            <w:pPr>
              <w:spacing w:before="0" w:line="240" w:lineRule="auto"/>
              <w:rPr>
                <w:rFonts w:cs="Arial"/>
                <w:b/>
                <w:szCs w:val="18"/>
              </w:rPr>
            </w:pPr>
            <w:r w:rsidRPr="00374515">
              <w:rPr>
                <w:rFonts w:cs="Arial"/>
                <w:b/>
                <w:szCs w:val="18"/>
              </w:rPr>
              <w:t xml:space="preserve">Establish a procedure for prescribing medications (e.g., call </w:t>
            </w:r>
            <w:r w:rsidR="00FC17A6" w:rsidRPr="00374515">
              <w:rPr>
                <w:rFonts w:cs="Arial"/>
                <w:b/>
                <w:szCs w:val="18"/>
              </w:rPr>
              <w:t xml:space="preserve">in </w:t>
            </w:r>
            <w:r w:rsidRPr="00374515">
              <w:rPr>
                <w:rFonts w:cs="Arial"/>
                <w:b/>
                <w:szCs w:val="18"/>
              </w:rPr>
              <w:t>or fax prescriptions directly to the pharmacy).</w:t>
            </w:r>
          </w:p>
          <w:p w14:paraId="40B3D187" w14:textId="5437FAD0" w:rsidR="00C1521C" w:rsidRPr="00374515" w:rsidRDefault="00C1521C" w:rsidP="00374515">
            <w:pPr>
              <w:spacing w:before="0" w:line="240" w:lineRule="auto"/>
              <w:rPr>
                <w:rFonts w:cs="Arial"/>
                <w:szCs w:val="18"/>
              </w:rPr>
            </w:pPr>
            <w:r w:rsidRPr="00374515">
              <w:rPr>
                <w:rFonts w:cs="Arial"/>
                <w:szCs w:val="18"/>
              </w:rPr>
              <w:t xml:space="preserve">While most practices are moving towards e-prescribing, it can be helpful to have </w:t>
            </w:r>
            <w:r w:rsidR="003B0035" w:rsidRPr="00374515">
              <w:rPr>
                <w:rFonts w:cs="Arial"/>
                <w:szCs w:val="18"/>
              </w:rPr>
              <w:t xml:space="preserve">a reserve of </w:t>
            </w:r>
            <w:r w:rsidRPr="00374515">
              <w:rPr>
                <w:rFonts w:cs="Arial"/>
                <w:szCs w:val="18"/>
              </w:rPr>
              <w:t>paper script pads available in case of emergency. This allows the patient to walk out of the visit with their prescription. Appropriate care team members can also assist in calling in prescriptions to the pharmacy.</w:t>
            </w:r>
          </w:p>
        </w:tc>
      </w:tr>
      <w:tr w:rsidR="00466CEB" w:rsidRPr="00374515" w14:paraId="07374EB2"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309" w:type="pct"/>
            <w:shd w:val="clear" w:color="auto" w:fill="FFFFFF" w:themeFill="background1"/>
            <w:tcMar>
              <w:top w:w="85" w:type="dxa"/>
              <w:bottom w:w="85" w:type="dxa"/>
            </w:tcMar>
          </w:tcPr>
          <w:p w14:paraId="224CAAD7"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3244A422" w14:textId="77777777" w:rsidR="00466CEB" w:rsidRPr="00374515" w:rsidRDefault="00466CEB" w:rsidP="00374515">
            <w:pPr>
              <w:spacing w:before="0" w:line="240" w:lineRule="auto"/>
              <w:rPr>
                <w:rFonts w:cs="Arial"/>
                <w:b/>
                <w:szCs w:val="18"/>
              </w:rPr>
            </w:pPr>
            <w:r w:rsidRPr="00374515">
              <w:rPr>
                <w:rFonts w:cs="Arial"/>
                <w:b/>
                <w:szCs w:val="18"/>
              </w:rPr>
              <w:t>Designate staff who will document and track new prescriptions and refills.</w:t>
            </w:r>
          </w:p>
          <w:p w14:paraId="7242C974" w14:textId="56B3ECE5" w:rsidR="003B0035" w:rsidRPr="00374515" w:rsidRDefault="003B0035" w:rsidP="00374515">
            <w:pPr>
              <w:spacing w:before="0" w:line="240" w:lineRule="auto"/>
              <w:rPr>
                <w:rFonts w:cs="Arial"/>
                <w:szCs w:val="18"/>
              </w:rPr>
            </w:pPr>
            <w:r w:rsidRPr="00374515">
              <w:rPr>
                <w:rFonts w:cs="Arial"/>
                <w:szCs w:val="18"/>
              </w:rPr>
              <w:t>Include this in the plan for how to alternatively</w:t>
            </w:r>
            <w:r w:rsidR="00316039" w:rsidRPr="00374515">
              <w:rPr>
                <w:rFonts w:cs="Arial"/>
                <w:szCs w:val="18"/>
              </w:rPr>
              <w:t xml:space="preserve"> document</w:t>
            </w:r>
            <w:r w:rsidRPr="00374515">
              <w:rPr>
                <w:rFonts w:cs="Arial"/>
                <w:szCs w:val="18"/>
              </w:rPr>
              <w:t xml:space="preserve"> the patient visit.</w:t>
            </w:r>
          </w:p>
        </w:tc>
      </w:tr>
      <w:tr w:rsidR="00466CEB" w:rsidRPr="00374515" w14:paraId="7D3101FB" w14:textId="77777777" w:rsidTr="00016EFD">
        <w:trPr>
          <w:cnfStyle w:val="000000100000" w:firstRow="0" w:lastRow="0" w:firstColumn="0" w:lastColumn="0" w:oddVBand="0" w:evenVBand="0" w:oddHBand="1" w:evenHBand="0" w:firstRowFirstColumn="0" w:firstRowLastColumn="0" w:lastRowFirstColumn="0" w:lastRowLastColumn="0"/>
          <w:trHeight w:val="21"/>
          <w:jc w:val="left"/>
        </w:trPr>
        <w:tc>
          <w:tcPr>
            <w:tcW w:w="5000" w:type="pct"/>
            <w:gridSpan w:val="2"/>
            <w:shd w:val="clear" w:color="auto" w:fill="D9D9D9" w:themeFill="background1" w:themeFillShade="D9"/>
            <w:tcMar>
              <w:top w:w="85" w:type="dxa"/>
              <w:bottom w:w="85" w:type="dxa"/>
            </w:tcMar>
          </w:tcPr>
          <w:p w14:paraId="289BD46C" w14:textId="73AED571" w:rsidR="00466CEB" w:rsidRPr="00374515" w:rsidRDefault="00466CEB" w:rsidP="00374515">
            <w:pPr>
              <w:spacing w:before="0" w:line="240" w:lineRule="auto"/>
              <w:rPr>
                <w:rFonts w:cs="Arial"/>
                <w:szCs w:val="18"/>
              </w:rPr>
            </w:pPr>
            <w:r w:rsidRPr="00374515">
              <w:rPr>
                <w:rFonts w:cs="Arial"/>
                <w:b/>
                <w:szCs w:val="18"/>
                <w:lang w:val="en-US"/>
              </w:rPr>
              <w:t>Orders, results and referrals</w:t>
            </w:r>
          </w:p>
        </w:tc>
      </w:tr>
      <w:tr w:rsidR="00466CEB" w:rsidRPr="00374515" w14:paraId="2AC2F5D9"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309" w:type="pct"/>
            <w:shd w:val="clear" w:color="auto" w:fill="FFFFFF" w:themeFill="background1"/>
            <w:tcMar>
              <w:top w:w="85" w:type="dxa"/>
              <w:bottom w:w="85" w:type="dxa"/>
            </w:tcMar>
          </w:tcPr>
          <w:p w14:paraId="5CE9B6B4"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0BD7B484" w14:textId="77777777" w:rsidR="00466CEB" w:rsidRPr="00374515" w:rsidRDefault="00466CEB" w:rsidP="00374515">
            <w:pPr>
              <w:spacing w:before="0" w:line="240" w:lineRule="auto"/>
              <w:rPr>
                <w:rFonts w:cs="Arial"/>
                <w:b/>
                <w:szCs w:val="18"/>
              </w:rPr>
            </w:pPr>
            <w:r w:rsidRPr="00374515">
              <w:rPr>
                <w:rFonts w:cs="Arial"/>
                <w:b/>
                <w:szCs w:val="18"/>
              </w:rPr>
              <w:t>Establish a process for placing orders (e.g., screenings and laboratory tests).</w:t>
            </w:r>
          </w:p>
          <w:p w14:paraId="0D12F162" w14:textId="2CE7B864" w:rsidR="00A37DAC" w:rsidRPr="00374515" w:rsidRDefault="00A37DAC" w:rsidP="00374515">
            <w:pPr>
              <w:spacing w:before="0" w:line="240" w:lineRule="auto"/>
              <w:rPr>
                <w:rFonts w:cs="Arial"/>
                <w:szCs w:val="18"/>
              </w:rPr>
            </w:pPr>
            <w:r w:rsidRPr="00374515">
              <w:rPr>
                <w:rFonts w:cs="Arial"/>
                <w:szCs w:val="18"/>
              </w:rPr>
              <w:t xml:space="preserve">These can also be written on paper prescription pads. You can also </w:t>
            </w:r>
            <w:r w:rsidR="009701D5" w:rsidRPr="00374515">
              <w:rPr>
                <w:rFonts w:cs="Arial"/>
                <w:szCs w:val="18"/>
              </w:rPr>
              <w:t xml:space="preserve">inform </w:t>
            </w:r>
            <w:r w:rsidRPr="00374515">
              <w:rPr>
                <w:rFonts w:cs="Arial"/>
                <w:szCs w:val="18"/>
              </w:rPr>
              <w:t xml:space="preserve">the patient that you will place </w:t>
            </w:r>
            <w:r w:rsidR="009701D5" w:rsidRPr="00374515">
              <w:rPr>
                <w:rFonts w:cs="Arial"/>
                <w:szCs w:val="18"/>
              </w:rPr>
              <w:t xml:space="preserve">orders </w:t>
            </w:r>
            <w:r w:rsidRPr="00374515">
              <w:rPr>
                <w:rFonts w:cs="Arial"/>
                <w:szCs w:val="18"/>
              </w:rPr>
              <w:t>in the system as soon as it becomes available and route it to their preferred lab and/or imaging center. If that is not an option, you can also mail or fax the orders as needed once you are able to place them in the system.</w:t>
            </w:r>
          </w:p>
        </w:tc>
      </w:tr>
      <w:tr w:rsidR="00466CEB" w:rsidRPr="00374515" w14:paraId="247D1E52" w14:textId="77777777" w:rsidTr="00680A24">
        <w:trPr>
          <w:cnfStyle w:val="000000100000" w:firstRow="0" w:lastRow="0" w:firstColumn="0" w:lastColumn="0" w:oddVBand="0" w:evenVBand="0" w:oddHBand="1" w:evenHBand="0" w:firstRowFirstColumn="0" w:firstRowLastColumn="0" w:lastRowFirstColumn="0" w:lastRowLastColumn="0"/>
          <w:jc w:val="left"/>
        </w:trPr>
        <w:tc>
          <w:tcPr>
            <w:tcW w:w="309" w:type="pct"/>
            <w:shd w:val="clear" w:color="auto" w:fill="FFFFFF" w:themeFill="background1"/>
            <w:tcMar>
              <w:top w:w="85" w:type="dxa"/>
              <w:bottom w:w="85" w:type="dxa"/>
            </w:tcMar>
          </w:tcPr>
          <w:p w14:paraId="45FBAB9B"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0AA0B43D" w14:textId="77777777" w:rsidR="00466CEB" w:rsidRPr="00374515" w:rsidRDefault="00466CEB" w:rsidP="00374515">
            <w:pPr>
              <w:spacing w:before="0" w:line="240" w:lineRule="auto"/>
              <w:rPr>
                <w:rFonts w:cs="Arial"/>
                <w:b/>
                <w:szCs w:val="18"/>
              </w:rPr>
            </w:pPr>
            <w:r w:rsidRPr="00374515">
              <w:rPr>
                <w:rFonts w:cs="Arial"/>
                <w:b/>
                <w:szCs w:val="18"/>
              </w:rPr>
              <w:t>Identify staff who will document and track orders to better manage inventory, bills and payments.</w:t>
            </w:r>
          </w:p>
          <w:p w14:paraId="62F32270" w14:textId="5F5778F4" w:rsidR="00316039" w:rsidRPr="00374515" w:rsidRDefault="00316039" w:rsidP="00374515">
            <w:pPr>
              <w:spacing w:before="0" w:line="240" w:lineRule="auto"/>
              <w:rPr>
                <w:rFonts w:cs="Arial"/>
                <w:szCs w:val="18"/>
              </w:rPr>
            </w:pPr>
            <w:r w:rsidRPr="00374515">
              <w:rPr>
                <w:rFonts w:cs="Arial"/>
                <w:szCs w:val="18"/>
              </w:rPr>
              <w:t>Include this in the plan for how to alternatively document the patient visit.</w:t>
            </w:r>
          </w:p>
        </w:tc>
      </w:tr>
      <w:tr w:rsidR="00466CEB" w:rsidRPr="00374515" w14:paraId="656EC0F0"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309" w:type="pct"/>
            <w:shd w:val="clear" w:color="auto" w:fill="FFFFFF" w:themeFill="background1"/>
            <w:tcMar>
              <w:top w:w="85" w:type="dxa"/>
              <w:bottom w:w="85" w:type="dxa"/>
            </w:tcMar>
          </w:tcPr>
          <w:p w14:paraId="789DEDAE"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6B6FC87A" w14:textId="77777777" w:rsidR="00466CEB" w:rsidRPr="00374515" w:rsidRDefault="00466CEB" w:rsidP="00374515">
            <w:pPr>
              <w:spacing w:before="0" w:line="240" w:lineRule="auto"/>
              <w:rPr>
                <w:rFonts w:cs="Arial"/>
                <w:b/>
                <w:szCs w:val="18"/>
              </w:rPr>
            </w:pPr>
            <w:r w:rsidRPr="00374515">
              <w:rPr>
                <w:rFonts w:cs="Arial"/>
                <w:b/>
                <w:szCs w:val="18"/>
              </w:rPr>
              <w:t>Appoint staff who will document immunizations administered to patients.</w:t>
            </w:r>
          </w:p>
          <w:p w14:paraId="5DB43554" w14:textId="30F82D99" w:rsidR="00F355FC" w:rsidRPr="00374515" w:rsidRDefault="00F355FC" w:rsidP="00374515">
            <w:pPr>
              <w:spacing w:before="0" w:line="240" w:lineRule="auto"/>
              <w:rPr>
                <w:rFonts w:cs="Arial"/>
                <w:szCs w:val="18"/>
              </w:rPr>
            </w:pPr>
            <w:r w:rsidRPr="00374515">
              <w:rPr>
                <w:rFonts w:cs="Arial"/>
                <w:szCs w:val="18"/>
              </w:rPr>
              <w:t>This can be included in your downtime documentation plan. Consider having a paper tracking sheet available to track immunizations by patient.</w:t>
            </w:r>
          </w:p>
        </w:tc>
      </w:tr>
      <w:tr w:rsidR="00466CEB" w:rsidRPr="00374515" w14:paraId="090556DE" w14:textId="77777777" w:rsidTr="00680A24">
        <w:trPr>
          <w:cnfStyle w:val="000000100000" w:firstRow="0" w:lastRow="0" w:firstColumn="0" w:lastColumn="0" w:oddVBand="0" w:evenVBand="0" w:oddHBand="1" w:evenHBand="0" w:firstRowFirstColumn="0" w:firstRowLastColumn="0" w:lastRowFirstColumn="0" w:lastRowLastColumn="0"/>
          <w:jc w:val="left"/>
        </w:trPr>
        <w:tc>
          <w:tcPr>
            <w:tcW w:w="309" w:type="pct"/>
            <w:shd w:val="clear" w:color="auto" w:fill="FFFFFF" w:themeFill="background1"/>
            <w:tcMar>
              <w:top w:w="85" w:type="dxa"/>
              <w:bottom w:w="85" w:type="dxa"/>
            </w:tcMar>
          </w:tcPr>
          <w:p w14:paraId="6BE7F48D"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62F6863C" w14:textId="77777777" w:rsidR="00466CEB" w:rsidRPr="00374515" w:rsidRDefault="00466CEB" w:rsidP="00374515">
            <w:pPr>
              <w:spacing w:before="0" w:line="240" w:lineRule="auto"/>
              <w:rPr>
                <w:rFonts w:cs="Arial"/>
                <w:b/>
                <w:szCs w:val="18"/>
              </w:rPr>
            </w:pPr>
            <w:r w:rsidRPr="00374515">
              <w:rPr>
                <w:rFonts w:cs="Arial"/>
                <w:b/>
                <w:szCs w:val="18"/>
              </w:rPr>
              <w:t>Determine a process for accessing results if these were automatically integrated into the EHR.</w:t>
            </w:r>
          </w:p>
          <w:p w14:paraId="3C9DB3BE" w14:textId="3BFA1ACD" w:rsidR="000603BF" w:rsidRPr="00374515" w:rsidRDefault="000603BF" w:rsidP="00374515">
            <w:pPr>
              <w:spacing w:before="0" w:line="240" w:lineRule="auto"/>
              <w:rPr>
                <w:rFonts w:cs="Arial"/>
                <w:szCs w:val="18"/>
              </w:rPr>
            </w:pPr>
            <w:r w:rsidRPr="00374515">
              <w:rPr>
                <w:rFonts w:cs="Arial"/>
                <w:szCs w:val="18"/>
              </w:rPr>
              <w:t>This may be difficult if the provider has not received the results ahead of the patient visit and is unable to access the EHR. Consider implementing a pre-visit planning process and a daily team huddle to be prepared to discuss results if system downtime occurs.</w:t>
            </w:r>
          </w:p>
        </w:tc>
      </w:tr>
      <w:tr w:rsidR="00466CEB" w:rsidRPr="00374515" w14:paraId="068A0CBC" w14:textId="77777777" w:rsidTr="00680A24">
        <w:trPr>
          <w:cnfStyle w:val="000000010000" w:firstRow="0" w:lastRow="0" w:firstColumn="0" w:lastColumn="0" w:oddVBand="0" w:evenVBand="0" w:oddHBand="0" w:evenHBand="1" w:firstRowFirstColumn="0" w:firstRowLastColumn="0" w:lastRowFirstColumn="0" w:lastRowLastColumn="0"/>
          <w:jc w:val="left"/>
        </w:trPr>
        <w:tc>
          <w:tcPr>
            <w:tcW w:w="309" w:type="pct"/>
            <w:shd w:val="clear" w:color="auto" w:fill="FFFFFF" w:themeFill="background1"/>
            <w:tcMar>
              <w:top w:w="85" w:type="dxa"/>
              <w:bottom w:w="85" w:type="dxa"/>
            </w:tcMar>
          </w:tcPr>
          <w:p w14:paraId="1AB71CCF" w14:textId="77777777" w:rsidR="00466CEB" w:rsidRPr="00374515" w:rsidRDefault="00466CEB" w:rsidP="00374515">
            <w:pPr>
              <w:spacing w:before="0" w:line="240" w:lineRule="auto"/>
              <w:ind w:left="-36"/>
              <w:rPr>
                <w:rFonts w:cs="Arial"/>
                <w:szCs w:val="18"/>
                <w:lang w:val="en-US"/>
              </w:rPr>
            </w:pPr>
          </w:p>
        </w:tc>
        <w:tc>
          <w:tcPr>
            <w:tcW w:w="4691" w:type="pct"/>
            <w:shd w:val="clear" w:color="auto" w:fill="FFFFFF" w:themeFill="background1"/>
            <w:tcMar>
              <w:top w:w="85" w:type="dxa"/>
              <w:bottom w:w="85" w:type="dxa"/>
            </w:tcMar>
          </w:tcPr>
          <w:p w14:paraId="28F9A2DB" w14:textId="77777777" w:rsidR="00466CEB" w:rsidRPr="00374515" w:rsidRDefault="00466CEB" w:rsidP="00374515">
            <w:pPr>
              <w:spacing w:before="0" w:line="240" w:lineRule="auto"/>
              <w:rPr>
                <w:rFonts w:cs="Arial"/>
                <w:b/>
                <w:szCs w:val="18"/>
              </w:rPr>
            </w:pPr>
            <w:r w:rsidRPr="00374515">
              <w:rPr>
                <w:rFonts w:cs="Arial"/>
                <w:b/>
                <w:szCs w:val="18"/>
              </w:rPr>
              <w:t>Make referral templates accessible to physicians and staff.</w:t>
            </w:r>
          </w:p>
          <w:p w14:paraId="7DD8F05D" w14:textId="0BE980AE" w:rsidR="00E40732" w:rsidRPr="00374515" w:rsidRDefault="00E40732" w:rsidP="00374515">
            <w:pPr>
              <w:spacing w:before="0" w:line="240" w:lineRule="auto"/>
              <w:rPr>
                <w:rFonts w:cs="Arial"/>
                <w:szCs w:val="18"/>
              </w:rPr>
            </w:pPr>
            <w:r w:rsidRPr="00374515">
              <w:rPr>
                <w:rFonts w:cs="Arial"/>
                <w:szCs w:val="18"/>
              </w:rPr>
              <w:t>Have a paper referral template accessible for providers to give to patients during downtime.</w:t>
            </w:r>
          </w:p>
        </w:tc>
      </w:tr>
    </w:tbl>
    <w:bookmarkEnd w:id="2"/>
    <w:p w14:paraId="54A24550" w14:textId="6875E872" w:rsidR="00EC1504" w:rsidRPr="00F3562C" w:rsidRDefault="00AB4906" w:rsidP="00374515">
      <w:pPr>
        <w:ind w:left="-142"/>
        <w:rPr>
          <w:rFonts w:asciiTheme="minorHAnsi" w:eastAsiaTheme="minorHAnsi" w:hAnsiTheme="minorHAnsi" w:cstheme="minorBidi"/>
          <w:sz w:val="24"/>
          <w:lang w:val="en-US" w:eastAsia="en-US"/>
        </w:rPr>
      </w:pPr>
      <w:r w:rsidRPr="00F3562C">
        <w:rPr>
          <w:sz w:val="16"/>
          <w:lang w:val="en-US"/>
        </w:rPr>
        <w:t xml:space="preserve">Source: </w:t>
      </w:r>
      <w:r w:rsidR="00466CEB" w:rsidRPr="00CE198F">
        <w:rPr>
          <w:i/>
          <w:sz w:val="16"/>
          <w:lang w:val="en-US"/>
        </w:rPr>
        <w:t xml:space="preserve">AMA. </w:t>
      </w:r>
      <w:r w:rsidR="00466CEB" w:rsidRPr="00374515">
        <w:rPr>
          <w:i/>
          <w:sz w:val="16"/>
          <w:lang w:val="en-US"/>
        </w:rPr>
        <w:t>Practice transformation series: EHR implementation</w:t>
      </w:r>
      <w:r w:rsidR="00466CEB" w:rsidRPr="00CE198F">
        <w:rPr>
          <w:i/>
          <w:sz w:val="16"/>
          <w:lang w:val="en-US"/>
        </w:rPr>
        <w:t>. 201</w:t>
      </w:r>
      <w:r w:rsidR="001F734C" w:rsidRPr="00CE198F">
        <w:rPr>
          <w:i/>
          <w:sz w:val="16"/>
          <w:lang w:val="en-US"/>
        </w:rPr>
        <w:t>7</w:t>
      </w:r>
      <w:r w:rsidR="00466CEB" w:rsidRPr="00CE198F">
        <w:rPr>
          <w:i/>
          <w:sz w:val="16"/>
          <w:lang w:val="en-US"/>
        </w:rPr>
        <w:t>.</w:t>
      </w:r>
    </w:p>
    <w:sectPr w:rsidR="00EC1504" w:rsidRPr="00F3562C" w:rsidSect="00CE198F">
      <w:headerReference w:type="default" r:id="rId8"/>
      <w:footerReference w:type="even" r:id="rId9"/>
      <w:footerReference w:type="default" r:id="rId10"/>
      <w:pgSz w:w="12240" w:h="15840"/>
      <w:pgMar w:top="1234" w:right="1800" w:bottom="2127" w:left="1800" w:header="144"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E9C19" w14:textId="77777777" w:rsidR="007C1A9F" w:rsidRDefault="007C1A9F">
      <w:pPr>
        <w:spacing w:line="240" w:lineRule="auto"/>
      </w:pPr>
      <w:r>
        <w:separator/>
      </w:r>
    </w:p>
  </w:endnote>
  <w:endnote w:type="continuationSeparator" w:id="0">
    <w:p w14:paraId="3AA48745" w14:textId="77777777" w:rsidR="007C1A9F" w:rsidRDefault="007C1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kMukta-Light">
    <w:altName w:val="Cambria"/>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MS Mincho">
    <w:altName w:val="Yu Gothi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C4879" w14:textId="77777777" w:rsidR="000B2578" w:rsidRDefault="000B2578" w:rsidP="00EC15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550E4A" w14:textId="77777777" w:rsidR="000B2578" w:rsidRDefault="000B2578" w:rsidP="00D16D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E8D6C" w14:textId="1C5924FD" w:rsidR="000B2578" w:rsidRPr="00CE198F" w:rsidRDefault="000B2578" w:rsidP="00CC14BE">
    <w:pPr>
      <w:pStyle w:val="Footer"/>
      <w:framePr w:wrap="around" w:vAnchor="text" w:hAnchor="page" w:x="10702" w:y="7"/>
      <w:ind w:right="-464"/>
      <w:rPr>
        <w:rStyle w:val="PageNumber"/>
        <w:sz w:val="16"/>
        <w:szCs w:val="16"/>
      </w:rPr>
    </w:pPr>
    <w:r w:rsidRPr="00CE198F">
      <w:rPr>
        <w:rStyle w:val="PageNumber"/>
        <w:sz w:val="16"/>
        <w:szCs w:val="16"/>
      </w:rPr>
      <w:fldChar w:fldCharType="begin"/>
    </w:r>
    <w:r w:rsidRPr="00CE198F">
      <w:rPr>
        <w:rStyle w:val="PageNumber"/>
        <w:sz w:val="16"/>
        <w:szCs w:val="16"/>
      </w:rPr>
      <w:instrText xml:space="preserve">PAGE  </w:instrText>
    </w:r>
    <w:r w:rsidRPr="00CE198F">
      <w:rPr>
        <w:rStyle w:val="PageNumber"/>
        <w:sz w:val="16"/>
        <w:szCs w:val="16"/>
      </w:rPr>
      <w:fldChar w:fldCharType="separate"/>
    </w:r>
    <w:r w:rsidR="00CE198F">
      <w:rPr>
        <w:rStyle w:val="PageNumber"/>
        <w:noProof/>
        <w:sz w:val="16"/>
        <w:szCs w:val="16"/>
      </w:rPr>
      <w:t>1</w:t>
    </w:r>
    <w:r w:rsidRPr="00CE198F">
      <w:rPr>
        <w:rStyle w:val="PageNumber"/>
        <w:sz w:val="16"/>
        <w:szCs w:val="16"/>
      </w:rPr>
      <w:fldChar w:fldCharType="end"/>
    </w:r>
  </w:p>
  <w:p w14:paraId="5E646464" w14:textId="76EBDE1A" w:rsidR="000B2578" w:rsidRPr="005734AF" w:rsidRDefault="000B2578" w:rsidP="00CC14BE">
    <w:pPr>
      <w:pStyle w:val="ParagraphStyle1"/>
      <w:ind w:left="-142" w:right="360"/>
      <w:rPr>
        <w:rFonts w:ascii="Arial" w:hAnsi="Arial"/>
        <w:color w:val="6A6972"/>
        <w:sz w:val="14"/>
        <w:szCs w:val="14"/>
      </w:rPr>
    </w:pPr>
    <w:r>
      <w:rPr>
        <w:rStyle w:val="bodycopy"/>
        <w:rFonts w:ascii="Arial" w:hAnsi="Arial"/>
        <w:color w:val="6A6972"/>
        <w:sz w:val="14"/>
        <w:szCs w:val="14"/>
      </w:rPr>
      <w:t>Copyright 201</w:t>
    </w:r>
    <w:r w:rsidR="001F734C">
      <w:rPr>
        <w:rStyle w:val="bodycopy"/>
        <w:rFonts w:ascii="Arial" w:hAnsi="Arial"/>
        <w:color w:val="6A6972"/>
        <w:sz w:val="14"/>
        <w:szCs w:val="14"/>
      </w:rPr>
      <w:t>7</w:t>
    </w:r>
    <w:r w:rsidRPr="00D33AFE">
      <w:rPr>
        <w:rStyle w:val="bodycopy"/>
        <w:rFonts w:ascii="Arial" w:hAnsi="Arial"/>
        <w:color w:val="6A6972"/>
        <w:sz w:val="14"/>
        <w:szCs w:val="14"/>
      </w:rPr>
      <w:t xml:space="preserve"> American Medical Association.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75BA9" w14:textId="77777777" w:rsidR="007C1A9F" w:rsidRDefault="007C1A9F">
      <w:pPr>
        <w:spacing w:line="240" w:lineRule="auto"/>
      </w:pPr>
      <w:r>
        <w:separator/>
      </w:r>
    </w:p>
  </w:footnote>
  <w:footnote w:type="continuationSeparator" w:id="0">
    <w:p w14:paraId="1D5E584C" w14:textId="77777777" w:rsidR="007C1A9F" w:rsidRDefault="007C1A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05305" w14:textId="18AFECF0" w:rsidR="000B2578" w:rsidRDefault="000B2578" w:rsidP="00B519DE">
    <w:pPr>
      <w:pStyle w:val="Header"/>
      <w:ind w:left="-1426"/>
    </w:pPr>
  </w:p>
  <w:p w14:paraId="054DC65B" w14:textId="636D04D2" w:rsidR="000B2578" w:rsidRDefault="00B519DE" w:rsidP="00DE2AE0">
    <w:pPr>
      <w:pStyle w:val="Header"/>
      <w:ind w:left="-1800"/>
    </w:pPr>
    <w:r>
      <w:rPr>
        <w:noProof/>
        <w:lang w:val="en-US" w:eastAsia="en-US"/>
      </w:rPr>
      <w:drawing>
        <wp:inline distT="0" distB="0" distL="0" distR="0" wp14:anchorId="17703559" wp14:editId="6D940ABE">
          <wp:extent cx="8089900" cy="8045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9900" cy="8045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96290"/>
    <w:multiLevelType w:val="hybridMultilevel"/>
    <w:tmpl w:val="DE282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5B154F"/>
    <w:multiLevelType w:val="hybridMultilevel"/>
    <w:tmpl w:val="1CBEE642"/>
    <w:lvl w:ilvl="0" w:tplc="3618A656">
      <w:start w:val="1"/>
      <w:numFmt w:val="decimal"/>
      <w:lvlText w:val="%1."/>
      <w:lvlJc w:val="left"/>
      <w:pPr>
        <w:ind w:left="72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4464689E"/>
    <w:multiLevelType w:val="multilevel"/>
    <w:tmpl w:val="78805410"/>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C72078"/>
    <w:multiLevelType w:val="multilevel"/>
    <w:tmpl w:val="569E73B4"/>
    <w:lvl w:ilvl="0">
      <w:start w:val="1"/>
      <w:numFmt w:val="decimal"/>
      <w:lvlText w:val="%1.0"/>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ascii="Arial" w:hAnsi="Arial" w:hint="default"/>
        <w:b/>
        <w:bCs/>
        <w:sz w:val="18"/>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15:restartNumberingAfterBreak="0">
    <w:nsid w:val="532450D4"/>
    <w:multiLevelType w:val="hybridMultilevel"/>
    <w:tmpl w:val="78805410"/>
    <w:lvl w:ilvl="0" w:tplc="77C09FE6">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MarginGuides" w:val="0"/>
    <w:docVar w:name="ShowStaticGuides" w:val="0"/>
  </w:docVars>
  <w:rsids>
    <w:rsidRoot w:val="00AB4906"/>
    <w:rsid w:val="000114CC"/>
    <w:rsid w:val="00012C6E"/>
    <w:rsid w:val="00016EFD"/>
    <w:rsid w:val="00032042"/>
    <w:rsid w:val="0004340F"/>
    <w:rsid w:val="000574B1"/>
    <w:rsid w:val="000603BF"/>
    <w:rsid w:val="00074769"/>
    <w:rsid w:val="000A357D"/>
    <w:rsid w:val="000B2578"/>
    <w:rsid w:val="000F13BD"/>
    <w:rsid w:val="00103AF7"/>
    <w:rsid w:val="0010536E"/>
    <w:rsid w:val="0011663B"/>
    <w:rsid w:val="0013714A"/>
    <w:rsid w:val="00156A2B"/>
    <w:rsid w:val="00173E72"/>
    <w:rsid w:val="001855EB"/>
    <w:rsid w:val="001C49CF"/>
    <w:rsid w:val="001C4E61"/>
    <w:rsid w:val="001E68C2"/>
    <w:rsid w:val="001F734C"/>
    <w:rsid w:val="001F7D4F"/>
    <w:rsid w:val="002300F6"/>
    <w:rsid w:val="00235366"/>
    <w:rsid w:val="00245B68"/>
    <w:rsid w:val="0024743F"/>
    <w:rsid w:val="00261020"/>
    <w:rsid w:val="002C7FFC"/>
    <w:rsid w:val="002D636E"/>
    <w:rsid w:val="002E1733"/>
    <w:rsid w:val="002E3B99"/>
    <w:rsid w:val="002E6E6A"/>
    <w:rsid w:val="00311ABA"/>
    <w:rsid w:val="00316039"/>
    <w:rsid w:val="003212F7"/>
    <w:rsid w:val="00333CCE"/>
    <w:rsid w:val="003340A5"/>
    <w:rsid w:val="00347578"/>
    <w:rsid w:val="0037117A"/>
    <w:rsid w:val="00374515"/>
    <w:rsid w:val="00383E41"/>
    <w:rsid w:val="00390400"/>
    <w:rsid w:val="003912CD"/>
    <w:rsid w:val="00391883"/>
    <w:rsid w:val="003B0035"/>
    <w:rsid w:val="003B558A"/>
    <w:rsid w:val="003D0925"/>
    <w:rsid w:val="003D4F7A"/>
    <w:rsid w:val="003D7CC0"/>
    <w:rsid w:val="003E0130"/>
    <w:rsid w:val="003F3AEE"/>
    <w:rsid w:val="00411F4A"/>
    <w:rsid w:val="00416015"/>
    <w:rsid w:val="00441A96"/>
    <w:rsid w:val="00441AF4"/>
    <w:rsid w:val="00461387"/>
    <w:rsid w:val="00466CEB"/>
    <w:rsid w:val="00496C9C"/>
    <w:rsid w:val="004C7678"/>
    <w:rsid w:val="004E6339"/>
    <w:rsid w:val="00532BD9"/>
    <w:rsid w:val="00551106"/>
    <w:rsid w:val="0057162C"/>
    <w:rsid w:val="005734AF"/>
    <w:rsid w:val="00577BEE"/>
    <w:rsid w:val="00584A37"/>
    <w:rsid w:val="005938EB"/>
    <w:rsid w:val="005B4DCF"/>
    <w:rsid w:val="005B7172"/>
    <w:rsid w:val="005C036C"/>
    <w:rsid w:val="005F011C"/>
    <w:rsid w:val="00605E29"/>
    <w:rsid w:val="00625A8C"/>
    <w:rsid w:val="00680A24"/>
    <w:rsid w:val="006815B5"/>
    <w:rsid w:val="006B06F8"/>
    <w:rsid w:val="006D4B58"/>
    <w:rsid w:val="006E54D4"/>
    <w:rsid w:val="006F31FE"/>
    <w:rsid w:val="00712E24"/>
    <w:rsid w:val="007333A0"/>
    <w:rsid w:val="00764632"/>
    <w:rsid w:val="007C1A9F"/>
    <w:rsid w:val="007F2DD3"/>
    <w:rsid w:val="00863489"/>
    <w:rsid w:val="00872A32"/>
    <w:rsid w:val="00877714"/>
    <w:rsid w:val="00890F95"/>
    <w:rsid w:val="00894155"/>
    <w:rsid w:val="008E7F45"/>
    <w:rsid w:val="00915C3B"/>
    <w:rsid w:val="009409EB"/>
    <w:rsid w:val="009701D5"/>
    <w:rsid w:val="00972BD8"/>
    <w:rsid w:val="009745E8"/>
    <w:rsid w:val="0098299C"/>
    <w:rsid w:val="00986F51"/>
    <w:rsid w:val="00994F88"/>
    <w:rsid w:val="009B6050"/>
    <w:rsid w:val="009C3A11"/>
    <w:rsid w:val="009D0285"/>
    <w:rsid w:val="009E22D5"/>
    <w:rsid w:val="009E24C6"/>
    <w:rsid w:val="00A0512B"/>
    <w:rsid w:val="00A14FC0"/>
    <w:rsid w:val="00A23B77"/>
    <w:rsid w:val="00A335E7"/>
    <w:rsid w:val="00A37DAC"/>
    <w:rsid w:val="00A61D1A"/>
    <w:rsid w:val="00A82D5E"/>
    <w:rsid w:val="00A96FA5"/>
    <w:rsid w:val="00AB4906"/>
    <w:rsid w:val="00AB6E03"/>
    <w:rsid w:val="00AB747A"/>
    <w:rsid w:val="00AE4C0A"/>
    <w:rsid w:val="00B01CA0"/>
    <w:rsid w:val="00B0725F"/>
    <w:rsid w:val="00B13BA5"/>
    <w:rsid w:val="00B44A3B"/>
    <w:rsid w:val="00B45621"/>
    <w:rsid w:val="00B462F2"/>
    <w:rsid w:val="00B519DE"/>
    <w:rsid w:val="00B51A99"/>
    <w:rsid w:val="00B54E00"/>
    <w:rsid w:val="00B608F2"/>
    <w:rsid w:val="00B954EC"/>
    <w:rsid w:val="00BD33DA"/>
    <w:rsid w:val="00BE72B4"/>
    <w:rsid w:val="00BF3EC5"/>
    <w:rsid w:val="00C00E95"/>
    <w:rsid w:val="00C1521C"/>
    <w:rsid w:val="00C20CCA"/>
    <w:rsid w:val="00C46DE5"/>
    <w:rsid w:val="00C85F2B"/>
    <w:rsid w:val="00C90686"/>
    <w:rsid w:val="00C919F5"/>
    <w:rsid w:val="00CB79B3"/>
    <w:rsid w:val="00CC14BE"/>
    <w:rsid w:val="00CE198F"/>
    <w:rsid w:val="00CE19F6"/>
    <w:rsid w:val="00CE7026"/>
    <w:rsid w:val="00CE7CD0"/>
    <w:rsid w:val="00D03666"/>
    <w:rsid w:val="00D16DC7"/>
    <w:rsid w:val="00D403C6"/>
    <w:rsid w:val="00D72273"/>
    <w:rsid w:val="00D93E9C"/>
    <w:rsid w:val="00D94A45"/>
    <w:rsid w:val="00D94AB3"/>
    <w:rsid w:val="00DE26F2"/>
    <w:rsid w:val="00DE2AE0"/>
    <w:rsid w:val="00DF0355"/>
    <w:rsid w:val="00E219CF"/>
    <w:rsid w:val="00E34556"/>
    <w:rsid w:val="00E404B4"/>
    <w:rsid w:val="00E40732"/>
    <w:rsid w:val="00E43872"/>
    <w:rsid w:val="00EC1504"/>
    <w:rsid w:val="00EC186D"/>
    <w:rsid w:val="00EC4A82"/>
    <w:rsid w:val="00F274C9"/>
    <w:rsid w:val="00F355FC"/>
    <w:rsid w:val="00F3562C"/>
    <w:rsid w:val="00F5232F"/>
    <w:rsid w:val="00F85B9B"/>
    <w:rsid w:val="00F91F31"/>
    <w:rsid w:val="00FA0F91"/>
    <w:rsid w:val="00FC17A6"/>
    <w:rsid w:val="00FD5E29"/>
    <w:rsid w:val="00FE694B"/>
    <w:rsid w:val="00FF59B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CD1E5CF"/>
  <w15:docId w15:val="{C074DB6C-47B1-493B-A723-06D36EAB8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4">
    <w:lsdException w:name="heading 2" w:uiPriority="9" w:qFormat="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AB4906"/>
    <w:pPr>
      <w:spacing w:line="300" w:lineRule="auto"/>
    </w:pPr>
    <w:rPr>
      <w:rFonts w:ascii="Arial" w:eastAsia="Times New Roman" w:hAnsi="Arial" w:cs="Times New Roman"/>
      <w:sz w:val="18"/>
      <w:lang w:val="en-GB" w:eastAsia="en-GB"/>
    </w:rPr>
  </w:style>
  <w:style w:type="paragraph" w:styleId="Heading1">
    <w:name w:val="heading 1"/>
    <w:basedOn w:val="Normal"/>
    <w:next w:val="Normal"/>
    <w:link w:val="Heading1Char"/>
    <w:autoRedefine/>
    <w:qFormat/>
    <w:rsid w:val="00A23B77"/>
    <w:pPr>
      <w:keepNext/>
      <w:keepLines/>
      <w:tabs>
        <w:tab w:val="left" w:pos="4770"/>
      </w:tabs>
      <w:spacing w:line="240" w:lineRule="auto"/>
      <w:ind w:left="-144"/>
      <w:contextualSpacing/>
      <w:outlineLvl w:val="0"/>
    </w:pPr>
    <w:rPr>
      <w:rFonts w:eastAsiaTheme="majorEastAsia" w:cstheme="majorBidi"/>
      <w:noProof/>
      <w:color w:val="39AAAB"/>
      <w:sz w:val="36"/>
      <w:szCs w:val="28"/>
      <w:lang w:val="en-US" w:eastAsia="en-US"/>
    </w:rPr>
  </w:style>
  <w:style w:type="paragraph" w:styleId="Heading2">
    <w:name w:val="heading 2"/>
    <w:basedOn w:val="Normal"/>
    <w:next w:val="Normal"/>
    <w:link w:val="Heading2Char"/>
    <w:uiPriority w:val="9"/>
    <w:unhideWhenUsed/>
    <w:qFormat/>
    <w:rsid w:val="00466CEB"/>
    <w:pPr>
      <w:keepNext/>
      <w:keepLines/>
      <w:spacing w:before="200" w:line="240"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3B77"/>
    <w:rPr>
      <w:rFonts w:ascii="Arial" w:eastAsiaTheme="majorEastAsia" w:hAnsi="Arial" w:cstheme="majorBidi"/>
      <w:noProof/>
      <w:color w:val="39AAAB"/>
      <w:sz w:val="36"/>
      <w:szCs w:val="28"/>
    </w:rPr>
  </w:style>
  <w:style w:type="table" w:styleId="TableGrid">
    <w:name w:val="Table Grid"/>
    <w:basedOn w:val="TableNormal"/>
    <w:uiPriority w:val="59"/>
    <w:rsid w:val="00AB4906"/>
    <w:pPr>
      <w:spacing w:before="40"/>
    </w:pPr>
    <w:rPr>
      <w:rFonts w:ascii="Times New Roman" w:eastAsia="Times New Roman" w:hAnsi="Times New Roman" w:cs="Times New Roman"/>
    </w:rPr>
    <w:tblPr>
      <w:tblStyleRowBandSize w:val="1"/>
      <w:tblStyleColBandSize w:val="1"/>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
    <w:trPr>
      <w:jc w:val="center"/>
    </w:trPr>
    <w:tblStylePr w:type="firstRow">
      <w:rPr>
        <w:b/>
        <w:color w:val="FFFFFF"/>
      </w:rPr>
      <w:tblPr/>
      <w:tcPr>
        <w:shd w:val="clear" w:color="auto" w:fill="666666"/>
      </w:tcPr>
    </w:tblStylePr>
    <w:tblStylePr w:type="band1Horz">
      <w:tblPr/>
      <w:tcPr>
        <w:shd w:val="clear" w:color="auto" w:fill="F2F2F2"/>
      </w:tcPr>
    </w:tblStylePr>
    <w:tblStylePr w:type="band2Horz">
      <w:tblPr/>
      <w:tcPr>
        <w:shd w:val="clear" w:color="auto" w:fill="D9D9D9"/>
      </w:tcPr>
    </w:tblStylePr>
  </w:style>
  <w:style w:type="character" w:customStyle="1" w:styleId="st">
    <w:name w:val="st"/>
    <w:basedOn w:val="DefaultParagraphFont"/>
    <w:rsid w:val="00AB4906"/>
  </w:style>
  <w:style w:type="paragraph" w:styleId="Header">
    <w:name w:val="header"/>
    <w:basedOn w:val="Normal"/>
    <w:link w:val="HeaderChar"/>
    <w:uiPriority w:val="99"/>
    <w:unhideWhenUsed/>
    <w:rsid w:val="000114CC"/>
    <w:pPr>
      <w:tabs>
        <w:tab w:val="center" w:pos="4320"/>
        <w:tab w:val="right" w:pos="8640"/>
      </w:tabs>
      <w:spacing w:line="240" w:lineRule="auto"/>
    </w:pPr>
  </w:style>
  <w:style w:type="character" w:customStyle="1" w:styleId="HeaderChar">
    <w:name w:val="Header Char"/>
    <w:basedOn w:val="DefaultParagraphFont"/>
    <w:link w:val="Header"/>
    <w:uiPriority w:val="99"/>
    <w:rsid w:val="000114CC"/>
    <w:rPr>
      <w:rFonts w:ascii="Arial" w:eastAsia="Times New Roman" w:hAnsi="Arial" w:cs="Times New Roman"/>
      <w:sz w:val="18"/>
      <w:szCs w:val="24"/>
      <w:lang w:val="en-GB" w:eastAsia="en-GB"/>
    </w:rPr>
  </w:style>
  <w:style w:type="paragraph" w:styleId="Footer">
    <w:name w:val="footer"/>
    <w:basedOn w:val="Normal"/>
    <w:link w:val="FooterChar"/>
    <w:uiPriority w:val="99"/>
    <w:unhideWhenUsed/>
    <w:rsid w:val="000114CC"/>
    <w:pPr>
      <w:tabs>
        <w:tab w:val="center" w:pos="4320"/>
        <w:tab w:val="right" w:pos="8640"/>
      </w:tabs>
      <w:spacing w:line="240" w:lineRule="auto"/>
    </w:pPr>
  </w:style>
  <w:style w:type="character" w:customStyle="1" w:styleId="FooterChar">
    <w:name w:val="Footer Char"/>
    <w:basedOn w:val="DefaultParagraphFont"/>
    <w:link w:val="Footer"/>
    <w:uiPriority w:val="99"/>
    <w:rsid w:val="000114CC"/>
    <w:rPr>
      <w:rFonts w:ascii="Arial" w:eastAsia="Times New Roman" w:hAnsi="Arial" w:cs="Times New Roman"/>
      <w:sz w:val="18"/>
      <w:szCs w:val="24"/>
      <w:lang w:val="en-GB" w:eastAsia="en-GB"/>
    </w:rPr>
  </w:style>
  <w:style w:type="paragraph" w:customStyle="1" w:styleId="ParagraphStyle1">
    <w:name w:val="Paragraph Style 1"/>
    <w:basedOn w:val="Normal"/>
    <w:uiPriority w:val="99"/>
    <w:rsid w:val="005734AF"/>
    <w:pPr>
      <w:widowControl w:val="0"/>
      <w:suppressAutoHyphens/>
      <w:autoSpaceDE w:val="0"/>
      <w:autoSpaceDN w:val="0"/>
      <w:adjustRightInd w:val="0"/>
      <w:spacing w:line="288" w:lineRule="auto"/>
      <w:textAlignment w:val="center"/>
    </w:pPr>
    <w:rPr>
      <w:rFonts w:ascii="EkMukta-Light" w:eastAsiaTheme="minorHAnsi" w:hAnsi="EkMukta-Light" w:cs="EkMukta-Light"/>
      <w:color w:val="585858"/>
      <w:sz w:val="22"/>
      <w:szCs w:val="22"/>
      <w:lang w:val="en-US" w:eastAsia="en-US"/>
    </w:rPr>
  </w:style>
  <w:style w:type="character" w:customStyle="1" w:styleId="bodycopy">
    <w:name w:val="body copy"/>
    <w:uiPriority w:val="99"/>
    <w:rsid w:val="005734AF"/>
    <w:rPr>
      <w:rFonts w:ascii="EkMukta-Light" w:hAnsi="EkMukta-Light" w:cs="EkMukta-Light"/>
      <w:color w:val="585858"/>
      <w:sz w:val="20"/>
      <w:szCs w:val="20"/>
    </w:rPr>
  </w:style>
  <w:style w:type="character" w:styleId="PageNumber">
    <w:name w:val="page number"/>
    <w:basedOn w:val="DefaultParagraphFont"/>
    <w:rsid w:val="005734AF"/>
  </w:style>
  <w:style w:type="paragraph" w:styleId="BalloonText">
    <w:name w:val="Balloon Text"/>
    <w:basedOn w:val="Normal"/>
    <w:link w:val="BalloonTextChar"/>
    <w:rsid w:val="00EC1504"/>
    <w:pPr>
      <w:spacing w:line="240" w:lineRule="auto"/>
    </w:pPr>
    <w:rPr>
      <w:rFonts w:ascii="Lucida Grande" w:hAnsi="Lucida Grande"/>
      <w:szCs w:val="18"/>
    </w:rPr>
  </w:style>
  <w:style w:type="character" w:customStyle="1" w:styleId="BalloonTextChar">
    <w:name w:val="Balloon Text Char"/>
    <w:basedOn w:val="DefaultParagraphFont"/>
    <w:link w:val="BalloonText"/>
    <w:rsid w:val="00EC1504"/>
    <w:rPr>
      <w:rFonts w:ascii="Lucida Grande" w:eastAsia="Times New Roman" w:hAnsi="Lucida Grande" w:cs="Times New Roman"/>
      <w:sz w:val="18"/>
      <w:szCs w:val="18"/>
      <w:lang w:val="en-GB" w:eastAsia="en-GB"/>
    </w:rPr>
  </w:style>
  <w:style w:type="character" w:customStyle="1" w:styleId="Heading2Char">
    <w:name w:val="Heading 2 Char"/>
    <w:basedOn w:val="DefaultParagraphFont"/>
    <w:link w:val="Heading2"/>
    <w:uiPriority w:val="9"/>
    <w:rsid w:val="00466CEB"/>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AB74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56689CD7A5B4647AEDB68E24C978F98" ma:contentTypeVersion="72" ma:contentTypeDescription="Create a new document." ma:contentTypeScope="" ma:versionID="ae504e1c7766d95b0e7e91c097dbd825">
  <xsd:schema xmlns:xsd="http://www.w3.org/2001/XMLSchema" xmlns:xs="http://www.w3.org/2001/XMLSchema" xmlns:p="http://schemas.microsoft.com/office/2006/metadata/properties" xmlns:ns2="bdb2ef6e-8efe-4a7e-9f1e-0eba45344756" xmlns:ns3="c25f2ba5-8c06-4105-bc3e-2b38c24c9abb" xmlns:ns4="56ca14a9-86ae-4ef3-8e6a-8ffc11662945" targetNamespace="http://schemas.microsoft.com/office/2006/metadata/properties" ma:root="true" ma:fieldsID="f286cd968102987a72ae0b8e81bac80b" ns2:_="" ns3:_="" ns4:_="">
    <xsd:import namespace="bdb2ef6e-8efe-4a7e-9f1e-0eba45344756"/>
    <xsd:import namespace="c25f2ba5-8c06-4105-bc3e-2b38c24c9abb"/>
    <xsd:import namespace="56ca14a9-86ae-4ef3-8e6a-8ffc11662945"/>
    <xsd:element name="properties">
      <xsd:complexType>
        <xsd:sequence>
          <xsd:element name="documentManagement">
            <xsd:complexType>
              <xsd:all>
                <xsd:element ref="ns2:MediaServiceMetadata" minOccurs="0"/>
                <xsd:element ref="ns2:MediaServiceFastMetadata" minOccurs="0"/>
                <xsd:element ref="ns3:SharedWithUsers" minOccurs="0"/>
                <xsd:element ref="ns4:_dlc_DocId" minOccurs="0"/>
                <xsd:element ref="ns4:_dlc_DocIdUrl" minOccurs="0"/>
                <xsd:element ref="ns4:_dlc_DocIdPersistId" minOccurs="0"/>
                <xsd:element ref="ns3:SharedWithDetails"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2ef6e-8efe-4a7e-9f1e-0eba4534475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5f2ba5-8c06-4105-bc3e-2b38c24c9abb"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ca14a9-86ae-4ef3-8e6a-8ffc11662945"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6ca14a9-86ae-4ef3-8e6a-8ffc11662945">TMWK-1711667696-1514</_dlc_DocId>
    <_dlc_DocIdUrl xmlns="56ca14a9-86ae-4ef3-8e6a-8ffc11662945">
      <Url>https://amatoday.sharepoint.com/sites/teamwork/EducationCenterEngage/_layouts/15/DocIdRedir.aspx?ID=TMWK-1711667696-1514</Url>
      <Description>TMWK-1711667696-1514</Description>
    </_dlc_DocIdUrl>
  </documentManagement>
</p:properties>
</file>

<file path=customXml/itemProps1.xml><?xml version="1.0" encoding="utf-8"?>
<ds:datastoreItem xmlns:ds="http://schemas.openxmlformats.org/officeDocument/2006/customXml" ds:itemID="{1DF4836D-8577-4ECD-82DA-B7A7BE48FDEC}">
  <ds:schemaRefs>
    <ds:schemaRef ds:uri="http://schemas.openxmlformats.org/officeDocument/2006/bibliography"/>
  </ds:schemaRefs>
</ds:datastoreItem>
</file>

<file path=customXml/itemProps2.xml><?xml version="1.0" encoding="utf-8"?>
<ds:datastoreItem xmlns:ds="http://schemas.openxmlformats.org/officeDocument/2006/customXml" ds:itemID="{8B84BB01-71C8-48E8-AE29-CCD66D3F72EE}"/>
</file>

<file path=customXml/itemProps3.xml><?xml version="1.0" encoding="utf-8"?>
<ds:datastoreItem xmlns:ds="http://schemas.openxmlformats.org/officeDocument/2006/customXml" ds:itemID="{4F6BD1D4-2EB2-4E5F-BFA9-125D4981036F}"/>
</file>

<file path=customXml/itemProps4.xml><?xml version="1.0" encoding="utf-8"?>
<ds:datastoreItem xmlns:ds="http://schemas.openxmlformats.org/officeDocument/2006/customXml" ds:itemID="{E8680C99-4CA2-41EF-9AB7-35900CDB6DF0}"/>
</file>

<file path=customXml/itemProps5.xml><?xml version="1.0" encoding="utf-8"?>
<ds:datastoreItem xmlns:ds="http://schemas.openxmlformats.org/officeDocument/2006/customXml" ds:itemID="{818FC83B-9DA4-414C-8C63-04DAE3452E42}"/>
</file>

<file path=docProps/app.xml><?xml version="1.0" encoding="utf-8"?>
<Properties xmlns="http://schemas.openxmlformats.org/officeDocument/2006/extended-properties" xmlns:vt="http://schemas.openxmlformats.org/officeDocument/2006/docPropsVTypes">
  <Template>Normal</Template>
  <TotalTime>0</TotalTime>
  <Pages>2</Pages>
  <Words>1041</Words>
  <Characters>5937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Klick</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EHR downtime procedures</dc:title>
  <dc:creator>Heeyol Lee</dc:creator>
  <cp:lastModifiedBy>Jessica Reimer</cp:lastModifiedBy>
  <cp:revision>2</cp:revision>
  <cp:lastPrinted>2014-10-08T14:51:00Z</cp:lastPrinted>
  <dcterms:created xsi:type="dcterms:W3CDTF">2017-02-27T17:57:00Z</dcterms:created>
  <dcterms:modified xsi:type="dcterms:W3CDTF">2017-02-27T17:57:00Z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0x010100256689CD7A5B4647AEDB68E24C978F98</vt:lpwstr>
  </property>
  <property fmtid="{D5CDD505-2E9C-101B-9397-08002B2CF9AE}" pid="3" name="_dlc_DocIdItemGuid">
    <vt:lpwstr>6b2e9b62-bece-47ba-97bc-6774dca2e2c4</vt:lpwstr>
  </property>
</Properties>
</file>