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B26" w:rsidRDefault="006F182F" w:rsidP="00FA148A">
      <w:pPr>
        <w:pStyle w:val="Heading1"/>
      </w:pPr>
      <w:r>
        <w:t>Determine your pharmacy needs and identify the right type of support</w:t>
      </w:r>
    </w:p>
    <w:p w:rsidR="006E3F3A" w:rsidRDefault="006E3F3A" w:rsidP="008A3733">
      <w:pPr>
        <w:spacing w:line="240" w:lineRule="auto"/>
        <w:rPr>
          <w:lang w:val="en-US" w:eastAsia="en-US"/>
        </w:rPr>
      </w:pPr>
    </w:p>
    <w:p w:rsidR="00D867E6" w:rsidRDefault="00CB4B6F" w:rsidP="008A3733">
      <w:pPr>
        <w:spacing w:line="240" w:lineRule="auto"/>
        <w:rPr>
          <w:lang w:val="en-US" w:eastAsia="en-US"/>
        </w:rPr>
      </w:pPr>
      <w:r>
        <w:rPr>
          <w:lang w:val="en-US" w:eastAsia="en-US"/>
        </w:rPr>
        <w:t>Perform a needs assessment to see what type of pharmacy services could benefit your practice. Think carefully about your needs to ensure that whomever you hire will be performing at the top of their license.</w:t>
      </w:r>
    </w:p>
    <w:p w:rsidR="00D867E6" w:rsidRDefault="00D867E6" w:rsidP="008A3733">
      <w:pPr>
        <w:spacing w:line="240" w:lineRule="auto"/>
        <w:rPr>
          <w:lang w:val="en-US" w:eastAsia="en-US"/>
        </w:rPr>
      </w:pPr>
    </w:p>
    <w:p w:rsidR="00EC04BB" w:rsidRPr="00936EBC" w:rsidRDefault="00195354" w:rsidP="008A3733">
      <w:pPr>
        <w:spacing w:line="240" w:lineRule="auto"/>
        <w:rPr>
          <w:rFonts w:cs="Arial"/>
          <w:szCs w:val="18"/>
        </w:rPr>
      </w:pPr>
      <w:r>
        <w:rPr>
          <w:lang w:val="en-US" w:eastAsia="en-US"/>
        </w:rPr>
        <w:t xml:space="preserve">Although the law varies by </w:t>
      </w:r>
      <w:r w:rsidR="00AB109B">
        <w:rPr>
          <w:lang w:val="en-US" w:eastAsia="en-US"/>
        </w:rPr>
        <w:t>s</w:t>
      </w:r>
      <w:r>
        <w:rPr>
          <w:lang w:val="en-US" w:eastAsia="en-US"/>
        </w:rPr>
        <w:t>tate, b</w:t>
      </w:r>
      <w:r w:rsidR="00EC04BB">
        <w:rPr>
          <w:lang w:val="en-US" w:eastAsia="en-US"/>
        </w:rPr>
        <w:t xml:space="preserve">elow is </w:t>
      </w:r>
      <w:r>
        <w:rPr>
          <w:lang w:val="en-US" w:eastAsia="en-US"/>
        </w:rPr>
        <w:t xml:space="preserve">a general </w:t>
      </w:r>
      <w:r w:rsidR="00D867E6">
        <w:rPr>
          <w:lang w:val="en-US" w:eastAsia="en-US"/>
        </w:rPr>
        <w:t>outlin</w:t>
      </w:r>
      <w:r>
        <w:rPr>
          <w:lang w:val="en-US" w:eastAsia="en-US"/>
        </w:rPr>
        <w:t xml:space="preserve">e about </w:t>
      </w:r>
      <w:r w:rsidR="00D867E6">
        <w:rPr>
          <w:lang w:val="en-US" w:eastAsia="en-US"/>
        </w:rPr>
        <w:t xml:space="preserve">the level of education for a </w:t>
      </w:r>
      <w:r w:rsidR="00FA148A">
        <w:rPr>
          <w:lang w:val="en-US" w:eastAsia="en-US"/>
        </w:rPr>
        <w:t xml:space="preserve">pharmacy technician, community/retail pharmacist, and  clinical </w:t>
      </w:r>
      <w:r w:rsidR="00E3015B">
        <w:rPr>
          <w:lang w:val="en-US" w:eastAsia="en-US"/>
        </w:rPr>
        <w:t>pharmacist</w:t>
      </w:r>
      <w:r w:rsidR="00D867E6">
        <w:rPr>
          <w:lang w:val="en-US" w:eastAsia="en-US"/>
        </w:rPr>
        <w:t xml:space="preserve"> well as the </w:t>
      </w:r>
      <w:r w:rsidR="00EC04BB">
        <w:rPr>
          <w:lang w:val="en-US" w:eastAsia="en-US"/>
        </w:rPr>
        <w:t xml:space="preserve">possible activities or service offerings </w:t>
      </w:r>
      <w:r w:rsidR="00D867E6">
        <w:rPr>
          <w:lang w:val="en-US" w:eastAsia="en-US"/>
        </w:rPr>
        <w:t xml:space="preserve">that </w:t>
      </w:r>
      <w:r w:rsidR="00FA148A">
        <w:rPr>
          <w:lang w:val="en-US" w:eastAsia="en-US"/>
        </w:rPr>
        <w:t>each can provide in you practice</w:t>
      </w:r>
      <w:r w:rsidR="00AB109B">
        <w:rPr>
          <w:lang w:val="en-US" w:eastAsia="en-US"/>
        </w:rPr>
        <w:t xml:space="preserve"> depending on state law</w:t>
      </w:r>
      <w:r w:rsidR="00EC04BB">
        <w:rPr>
          <w:lang w:val="en-US" w:eastAsia="en-US"/>
        </w:rPr>
        <w:t xml:space="preserve">. </w:t>
      </w:r>
      <w:r w:rsidR="004D4CB8">
        <w:rPr>
          <w:lang w:val="en-US" w:eastAsia="en-US"/>
        </w:rPr>
        <w:t>In addition</w:t>
      </w:r>
      <w:r w:rsidR="002517C1">
        <w:rPr>
          <w:lang w:val="en-US" w:eastAsia="en-US"/>
        </w:rPr>
        <w:t xml:space="preserve"> to the information provided in this resource</w:t>
      </w:r>
      <w:r w:rsidR="004D4CB8">
        <w:rPr>
          <w:lang w:val="en-US" w:eastAsia="en-US"/>
        </w:rPr>
        <w:t xml:space="preserve">, we </w:t>
      </w:r>
      <w:r w:rsidR="002517C1">
        <w:rPr>
          <w:lang w:val="en-US" w:eastAsia="en-US"/>
        </w:rPr>
        <w:t xml:space="preserve">also </w:t>
      </w:r>
      <w:r w:rsidR="004D4CB8">
        <w:rPr>
          <w:lang w:val="en-US" w:eastAsia="en-US"/>
        </w:rPr>
        <w:t xml:space="preserve">encourage you </w:t>
      </w:r>
      <w:r w:rsidR="00AB109B">
        <w:rPr>
          <w:lang w:val="en-US" w:eastAsia="en-US"/>
        </w:rPr>
        <w:t xml:space="preserve">consult with a qualified attorney to understand </w:t>
      </w:r>
      <w:r w:rsidR="004D4CB8">
        <w:rPr>
          <w:lang w:val="en-US" w:eastAsia="en-US"/>
        </w:rPr>
        <w:t xml:space="preserve">your state’s Pharmacy Practice Act </w:t>
      </w:r>
      <w:r w:rsidR="00AB109B">
        <w:rPr>
          <w:lang w:val="en-US" w:eastAsia="en-US"/>
        </w:rPr>
        <w:t xml:space="preserve">and other practice acts </w:t>
      </w:r>
      <w:r w:rsidR="004D4CB8">
        <w:rPr>
          <w:lang w:val="en-US" w:eastAsia="en-US"/>
        </w:rPr>
        <w:t xml:space="preserve">to be fully informed of what </w:t>
      </w:r>
      <w:r w:rsidR="00AB109B">
        <w:rPr>
          <w:lang w:val="en-US" w:eastAsia="en-US"/>
        </w:rPr>
        <w:t xml:space="preserve">educational and training is required and what </w:t>
      </w:r>
      <w:r w:rsidR="004D4CB8">
        <w:rPr>
          <w:lang w:val="en-US" w:eastAsia="en-US"/>
        </w:rPr>
        <w:t xml:space="preserve">tasks pharmacists </w:t>
      </w:r>
      <w:r w:rsidR="00AB109B">
        <w:rPr>
          <w:lang w:val="en-US" w:eastAsia="en-US"/>
        </w:rPr>
        <w:t xml:space="preserve">and other pharmacy services providers </w:t>
      </w:r>
      <w:r w:rsidR="004D4CB8">
        <w:rPr>
          <w:lang w:val="en-US" w:eastAsia="en-US"/>
        </w:rPr>
        <w:t xml:space="preserve">can </w:t>
      </w:r>
      <w:r w:rsidR="00E3015B">
        <w:rPr>
          <w:lang w:val="en-US" w:eastAsia="en-US"/>
        </w:rPr>
        <w:t xml:space="preserve">legally </w:t>
      </w:r>
      <w:r w:rsidR="004D4CB8">
        <w:rPr>
          <w:lang w:val="en-US" w:eastAsia="en-US"/>
        </w:rPr>
        <w:t>perform</w:t>
      </w:r>
      <w:r w:rsidR="00E3015B">
        <w:rPr>
          <w:lang w:val="en-US" w:eastAsia="en-US"/>
        </w:rPr>
        <w:t xml:space="preserve"> as they differ by state.</w:t>
      </w:r>
    </w:p>
    <w:p w:rsidR="00EC04BB" w:rsidRDefault="00EC04BB" w:rsidP="00CA6E53">
      <w:pPr>
        <w:spacing w:line="220" w:lineRule="exact"/>
        <w:rPr>
          <w:rFonts w:cs="Arial"/>
          <w:szCs w:val="18"/>
          <w:lang w:val="en-US"/>
        </w:rPr>
      </w:pPr>
    </w:p>
    <w:tbl>
      <w:tblPr>
        <w:tblStyle w:val="TableGrid"/>
        <w:tblpPr w:leftFromText="180" w:rightFromText="180" w:vertAnchor="text" w:tblpXSpec="center" w:tblpY="1"/>
        <w:tblOverlap w:val="never"/>
        <w:tblW w:w="9828" w:type="dxa"/>
        <w:jc w:val="left"/>
        <w:tblLook w:val="04A0" w:firstRow="1" w:lastRow="0" w:firstColumn="1" w:lastColumn="0" w:noHBand="0" w:noVBand="1"/>
      </w:tblPr>
      <w:tblGrid>
        <w:gridCol w:w="3174"/>
        <w:gridCol w:w="3060"/>
        <w:gridCol w:w="3594"/>
      </w:tblGrid>
      <w:tr w:rsidR="00EC04BB" w:rsidRPr="00FE0D8E" w:rsidTr="008A3733">
        <w:trPr>
          <w:cnfStyle w:val="100000000000" w:firstRow="1" w:lastRow="0" w:firstColumn="0" w:lastColumn="0" w:oddVBand="0" w:evenVBand="0" w:oddHBand="0" w:evenHBand="0" w:firstRowFirstColumn="0" w:firstRowLastColumn="0" w:lastRowFirstColumn="0" w:lastRowLastColumn="0"/>
          <w:cantSplit/>
          <w:trHeight w:val="338"/>
          <w:jc w:val="left"/>
        </w:trPr>
        <w:tc>
          <w:tcPr>
            <w:tcW w:w="3174" w:type="dxa"/>
          </w:tcPr>
          <w:p w:rsidR="00EC04BB" w:rsidRPr="00FE0D8E" w:rsidRDefault="00EC04BB" w:rsidP="00EC04BB">
            <w:pPr>
              <w:jc w:val="center"/>
              <w:rPr>
                <w:rFonts w:cs="Arial"/>
                <w:b w:val="0"/>
              </w:rPr>
            </w:pPr>
            <w:r w:rsidRPr="00FE0D8E">
              <w:rPr>
                <w:rFonts w:cs="Arial"/>
              </w:rPr>
              <w:t>Pharmacy Technician</w:t>
            </w:r>
          </w:p>
        </w:tc>
        <w:tc>
          <w:tcPr>
            <w:tcW w:w="3060" w:type="dxa"/>
          </w:tcPr>
          <w:p w:rsidR="00EC04BB" w:rsidRPr="00FE0D8E" w:rsidRDefault="00EC04BB" w:rsidP="00EC04BB">
            <w:pPr>
              <w:jc w:val="center"/>
              <w:rPr>
                <w:rFonts w:cs="Arial"/>
                <w:b w:val="0"/>
              </w:rPr>
            </w:pPr>
            <w:r w:rsidRPr="00FE0D8E">
              <w:rPr>
                <w:rFonts w:cs="Arial"/>
              </w:rPr>
              <w:t>Community</w:t>
            </w:r>
            <w:r>
              <w:rPr>
                <w:rFonts w:cs="Arial"/>
              </w:rPr>
              <w:t>/Retail</w:t>
            </w:r>
            <w:r w:rsidRPr="00FE0D8E">
              <w:rPr>
                <w:rFonts w:cs="Arial"/>
              </w:rPr>
              <w:t xml:space="preserve"> Pharmacist</w:t>
            </w:r>
          </w:p>
        </w:tc>
        <w:tc>
          <w:tcPr>
            <w:tcW w:w="3594" w:type="dxa"/>
          </w:tcPr>
          <w:p w:rsidR="00EC04BB" w:rsidRDefault="00EC04BB" w:rsidP="00EC04BB">
            <w:pPr>
              <w:jc w:val="center"/>
              <w:rPr>
                <w:rFonts w:cs="Arial"/>
                <w:b w:val="0"/>
              </w:rPr>
            </w:pPr>
            <w:r>
              <w:rPr>
                <w:rFonts w:cs="Arial"/>
              </w:rPr>
              <w:t xml:space="preserve">Clinical Pharmacist </w:t>
            </w:r>
          </w:p>
          <w:p w:rsidR="00EC04BB" w:rsidRPr="00FE0D8E" w:rsidRDefault="00EC04BB" w:rsidP="00EC04BB">
            <w:pPr>
              <w:jc w:val="center"/>
              <w:rPr>
                <w:rFonts w:cs="Arial"/>
                <w:b w:val="0"/>
              </w:rPr>
            </w:pPr>
            <w:r>
              <w:rPr>
                <w:rFonts w:cs="Arial"/>
              </w:rPr>
              <w:t>(in ambulatory care s</w:t>
            </w:r>
            <w:r w:rsidRPr="00FE0D8E">
              <w:rPr>
                <w:rFonts w:cs="Arial"/>
              </w:rPr>
              <w:t>etting)</w:t>
            </w:r>
          </w:p>
        </w:tc>
      </w:tr>
      <w:tr w:rsidR="00D867E6" w:rsidRPr="00FE0D8E" w:rsidTr="008A3733">
        <w:trPr>
          <w:cnfStyle w:val="000000100000" w:firstRow="0" w:lastRow="0" w:firstColumn="0" w:lastColumn="0" w:oddVBand="0" w:evenVBand="0" w:oddHBand="1" w:evenHBand="0" w:firstRowFirstColumn="0" w:firstRowLastColumn="0" w:lastRowFirstColumn="0" w:lastRowLastColumn="0"/>
          <w:trHeight w:val="348"/>
          <w:jc w:val="left"/>
        </w:trPr>
        <w:tc>
          <w:tcPr>
            <w:tcW w:w="9828" w:type="dxa"/>
            <w:gridSpan w:val="3"/>
          </w:tcPr>
          <w:p w:rsidR="00D867E6" w:rsidRPr="008A3733" w:rsidRDefault="00AB109B" w:rsidP="00AB109B">
            <w:pPr>
              <w:ind w:left="60"/>
              <w:jc w:val="center"/>
              <w:rPr>
                <w:rFonts w:cs="Arial"/>
                <w:b/>
                <w:szCs w:val="18"/>
              </w:rPr>
            </w:pPr>
            <w:r>
              <w:rPr>
                <w:rFonts w:cs="Arial"/>
                <w:b/>
                <w:szCs w:val="18"/>
              </w:rPr>
              <w:t>Typical l</w:t>
            </w:r>
            <w:r w:rsidR="00D867E6" w:rsidRPr="008A3733">
              <w:rPr>
                <w:rFonts w:cs="Arial"/>
                <w:b/>
                <w:szCs w:val="18"/>
              </w:rPr>
              <w:t xml:space="preserve">evel of </w:t>
            </w:r>
            <w:r w:rsidR="00E40411">
              <w:rPr>
                <w:rFonts w:cs="Arial"/>
                <w:b/>
                <w:szCs w:val="18"/>
              </w:rPr>
              <w:t xml:space="preserve">education and </w:t>
            </w:r>
            <w:r w:rsidR="00D867E6" w:rsidRPr="008A3733">
              <w:rPr>
                <w:rFonts w:cs="Arial"/>
                <w:b/>
                <w:szCs w:val="18"/>
              </w:rPr>
              <w:t>training</w:t>
            </w:r>
          </w:p>
        </w:tc>
      </w:tr>
      <w:tr w:rsidR="00D867E6" w:rsidRPr="00FE0D8E" w:rsidTr="008A3733">
        <w:trPr>
          <w:cnfStyle w:val="000000010000" w:firstRow="0" w:lastRow="0" w:firstColumn="0" w:lastColumn="0" w:oddVBand="0" w:evenVBand="0" w:oddHBand="0" w:evenHBand="1" w:firstRowFirstColumn="0" w:firstRowLastColumn="0" w:lastRowFirstColumn="0" w:lastRowLastColumn="0"/>
          <w:trHeight w:val="348"/>
          <w:jc w:val="left"/>
        </w:trPr>
        <w:tc>
          <w:tcPr>
            <w:tcW w:w="3174" w:type="dxa"/>
          </w:tcPr>
          <w:p w:rsidR="00D867E6" w:rsidRPr="00D867E6" w:rsidRDefault="00D867E6" w:rsidP="00EC04BB">
            <w:pPr>
              <w:rPr>
                <w:rFonts w:cs="Arial"/>
                <w:sz w:val="16"/>
                <w:szCs w:val="16"/>
              </w:rPr>
            </w:pPr>
            <w:r w:rsidRPr="008A3733">
              <w:rPr>
                <w:rFonts w:cs="Arial"/>
                <w:sz w:val="16"/>
                <w:szCs w:val="16"/>
              </w:rPr>
              <w:t>T</w:t>
            </w:r>
            <w:r>
              <w:rPr>
                <w:rFonts w:cs="Arial"/>
                <w:sz w:val="16"/>
                <w:szCs w:val="16"/>
              </w:rPr>
              <w:t>echnicians t</w:t>
            </w:r>
            <w:r w:rsidRPr="008A3733">
              <w:rPr>
                <w:rFonts w:cs="Arial"/>
                <w:sz w:val="16"/>
                <w:szCs w:val="16"/>
              </w:rPr>
              <w:t>ypically have a high school degree supplemented by post-secondary education or on-the-job training. Most state regulations require that pharmacy technicians complete a formal training program and licensure to work in this capacity</w:t>
            </w:r>
            <w:r>
              <w:rPr>
                <w:rFonts w:cs="Arial"/>
                <w:sz w:val="16"/>
                <w:szCs w:val="16"/>
              </w:rPr>
              <w:t>.</w:t>
            </w:r>
          </w:p>
        </w:tc>
        <w:tc>
          <w:tcPr>
            <w:tcW w:w="3060" w:type="dxa"/>
          </w:tcPr>
          <w:p w:rsidR="00D867E6" w:rsidRPr="00D867E6" w:rsidRDefault="00D867E6" w:rsidP="00D14CE0">
            <w:pPr>
              <w:rPr>
                <w:rFonts w:cs="Arial"/>
                <w:sz w:val="16"/>
                <w:szCs w:val="16"/>
              </w:rPr>
            </w:pPr>
            <w:r w:rsidRPr="008A3733">
              <w:rPr>
                <w:rFonts w:cs="Arial"/>
                <w:sz w:val="16"/>
                <w:szCs w:val="16"/>
              </w:rPr>
              <w:t>Pharmacists have a Doctor of Pharmacy (</w:t>
            </w:r>
            <w:proofErr w:type="spellStart"/>
            <w:r w:rsidRPr="008A3733">
              <w:rPr>
                <w:rFonts w:cs="Arial"/>
                <w:sz w:val="16"/>
                <w:szCs w:val="16"/>
              </w:rPr>
              <w:t>PharmD</w:t>
            </w:r>
            <w:proofErr w:type="spellEnd"/>
            <w:r w:rsidRPr="008A3733">
              <w:rPr>
                <w:rFonts w:cs="Arial"/>
                <w:sz w:val="16"/>
                <w:szCs w:val="16"/>
              </w:rPr>
              <w:t>) 4-year professional degree</w:t>
            </w:r>
            <w:r w:rsidR="00ED0C7F">
              <w:rPr>
                <w:rFonts w:cs="Arial"/>
                <w:sz w:val="16"/>
                <w:szCs w:val="16"/>
              </w:rPr>
              <w:t>.</w:t>
            </w:r>
          </w:p>
        </w:tc>
        <w:tc>
          <w:tcPr>
            <w:tcW w:w="3594" w:type="dxa"/>
          </w:tcPr>
          <w:p w:rsidR="00D867E6" w:rsidRPr="00A7029C" w:rsidRDefault="00D867E6" w:rsidP="00D14CE0">
            <w:pPr>
              <w:ind w:left="60" w:firstLine="6"/>
              <w:rPr>
                <w:rFonts w:cs="Arial"/>
                <w:sz w:val="16"/>
                <w:szCs w:val="16"/>
              </w:rPr>
            </w:pPr>
            <w:r>
              <w:rPr>
                <w:rFonts w:cs="Arial"/>
                <w:sz w:val="16"/>
                <w:szCs w:val="16"/>
              </w:rPr>
              <w:t>I</w:t>
            </w:r>
            <w:r w:rsidRPr="00D867E6">
              <w:rPr>
                <w:rFonts w:cs="Arial"/>
                <w:sz w:val="16"/>
                <w:szCs w:val="16"/>
              </w:rPr>
              <w:t xml:space="preserve">n addition to earning a Doctor of Pharmacy, clinical pharmacists </w:t>
            </w:r>
            <w:r w:rsidR="00D14CE0">
              <w:rPr>
                <w:rFonts w:cs="Arial"/>
                <w:sz w:val="16"/>
                <w:szCs w:val="16"/>
              </w:rPr>
              <w:t xml:space="preserve">often </w:t>
            </w:r>
            <w:r w:rsidRPr="008A3733">
              <w:rPr>
                <w:rFonts w:cs="Arial"/>
                <w:sz w:val="16"/>
                <w:szCs w:val="16"/>
              </w:rPr>
              <w:t>complete</w:t>
            </w:r>
            <w:r w:rsidR="00D14CE0">
              <w:rPr>
                <w:rFonts w:cs="Arial"/>
                <w:sz w:val="16"/>
                <w:szCs w:val="16"/>
              </w:rPr>
              <w:t xml:space="preserve"> one to</w:t>
            </w:r>
            <w:r w:rsidRPr="008A3733">
              <w:rPr>
                <w:rFonts w:cs="Arial"/>
                <w:sz w:val="16"/>
                <w:szCs w:val="16"/>
              </w:rPr>
              <w:t xml:space="preserve"> two-year residency and may have specialist board certification.</w:t>
            </w:r>
            <w:bookmarkStart w:id="0" w:name="_GoBack"/>
            <w:bookmarkEnd w:id="0"/>
          </w:p>
        </w:tc>
      </w:tr>
      <w:tr w:rsidR="00D867E6" w:rsidRPr="00FE0D8E" w:rsidTr="008A3733">
        <w:trPr>
          <w:cnfStyle w:val="000000100000" w:firstRow="0" w:lastRow="0" w:firstColumn="0" w:lastColumn="0" w:oddVBand="0" w:evenVBand="0" w:oddHBand="1" w:evenHBand="0" w:firstRowFirstColumn="0" w:firstRowLastColumn="0" w:lastRowFirstColumn="0" w:lastRowLastColumn="0"/>
          <w:trHeight w:val="348"/>
          <w:jc w:val="left"/>
        </w:trPr>
        <w:tc>
          <w:tcPr>
            <w:tcW w:w="9828" w:type="dxa"/>
            <w:gridSpan w:val="3"/>
          </w:tcPr>
          <w:p w:rsidR="00D867E6" w:rsidRPr="008A3733" w:rsidRDefault="00D867E6" w:rsidP="008A3733">
            <w:pPr>
              <w:ind w:left="60"/>
              <w:jc w:val="center"/>
              <w:rPr>
                <w:rFonts w:cs="Arial"/>
                <w:b/>
                <w:szCs w:val="18"/>
              </w:rPr>
            </w:pPr>
            <w:r w:rsidRPr="008A3733">
              <w:rPr>
                <w:rFonts w:cs="Arial"/>
                <w:b/>
                <w:szCs w:val="18"/>
              </w:rPr>
              <w:t>Possible activities or services offerings that each can provide</w:t>
            </w:r>
          </w:p>
        </w:tc>
      </w:tr>
      <w:tr w:rsidR="00EC04BB" w:rsidRPr="00FE0D8E" w:rsidTr="008A3733">
        <w:trPr>
          <w:cnfStyle w:val="000000010000" w:firstRow="0" w:lastRow="0" w:firstColumn="0" w:lastColumn="0" w:oddVBand="0" w:evenVBand="0" w:oddHBand="0" w:evenHBand="1" w:firstRowFirstColumn="0" w:firstRowLastColumn="0" w:lastRowFirstColumn="0" w:lastRowLastColumn="0"/>
          <w:trHeight w:val="348"/>
          <w:jc w:val="left"/>
        </w:trPr>
        <w:tc>
          <w:tcPr>
            <w:tcW w:w="3174" w:type="dxa"/>
          </w:tcPr>
          <w:p w:rsidR="00EC04BB" w:rsidRPr="00A7029C" w:rsidRDefault="00EC04BB" w:rsidP="00EC04BB">
            <w:pPr>
              <w:rPr>
                <w:rFonts w:cs="Arial"/>
                <w:sz w:val="16"/>
                <w:szCs w:val="16"/>
              </w:rPr>
            </w:pPr>
            <w:r w:rsidRPr="00A7029C">
              <w:rPr>
                <w:rFonts w:cs="Arial"/>
                <w:sz w:val="16"/>
                <w:szCs w:val="16"/>
              </w:rPr>
              <w:t>Conduct medication history to confirm drug, dose, frequency, and duration</w:t>
            </w:r>
          </w:p>
        </w:tc>
        <w:tc>
          <w:tcPr>
            <w:tcW w:w="3060" w:type="dxa"/>
          </w:tcPr>
          <w:p w:rsidR="00EC04BB" w:rsidRPr="00A7029C" w:rsidRDefault="00EC04BB" w:rsidP="00EC04BB">
            <w:pPr>
              <w:ind w:left="40"/>
              <w:rPr>
                <w:rFonts w:cs="Arial"/>
                <w:sz w:val="16"/>
                <w:szCs w:val="16"/>
              </w:rPr>
            </w:pPr>
            <w:r w:rsidRPr="00A7029C">
              <w:rPr>
                <w:rFonts w:cs="Arial"/>
                <w:sz w:val="16"/>
                <w:szCs w:val="16"/>
              </w:rPr>
              <w:t>Perform medication reconciliation</w:t>
            </w:r>
          </w:p>
          <w:p w:rsidR="00EC04BB" w:rsidRPr="00A7029C" w:rsidRDefault="00EC04BB" w:rsidP="00EC04BB">
            <w:pPr>
              <w:ind w:left="40"/>
              <w:rPr>
                <w:rFonts w:cs="Arial"/>
                <w:sz w:val="16"/>
                <w:szCs w:val="16"/>
              </w:rPr>
            </w:pPr>
          </w:p>
        </w:tc>
        <w:tc>
          <w:tcPr>
            <w:tcW w:w="3594" w:type="dxa"/>
          </w:tcPr>
          <w:p w:rsidR="00EC04BB" w:rsidRPr="00A7029C" w:rsidRDefault="00EC04BB" w:rsidP="00EC04BB">
            <w:pPr>
              <w:ind w:left="60"/>
              <w:rPr>
                <w:rFonts w:cs="Arial"/>
                <w:sz w:val="16"/>
                <w:szCs w:val="16"/>
              </w:rPr>
            </w:pPr>
            <w:r w:rsidRPr="00A7029C">
              <w:rPr>
                <w:rFonts w:cs="Arial"/>
                <w:sz w:val="16"/>
                <w:szCs w:val="16"/>
              </w:rPr>
              <w:t>Perform medication reconciliation</w:t>
            </w:r>
          </w:p>
          <w:p w:rsidR="00EC04BB" w:rsidRPr="00A7029C" w:rsidRDefault="00EC04BB" w:rsidP="00EC04BB">
            <w:pPr>
              <w:ind w:left="60"/>
              <w:rPr>
                <w:rFonts w:cs="Arial"/>
                <w:sz w:val="16"/>
                <w:szCs w:val="16"/>
              </w:rPr>
            </w:pPr>
          </w:p>
        </w:tc>
      </w:tr>
      <w:tr w:rsidR="00EC04BB" w:rsidRPr="00FE0D8E" w:rsidTr="008A3733">
        <w:trPr>
          <w:cnfStyle w:val="000000100000" w:firstRow="0" w:lastRow="0" w:firstColumn="0" w:lastColumn="0" w:oddVBand="0" w:evenVBand="0" w:oddHBand="1" w:evenHBand="0" w:firstRowFirstColumn="0" w:firstRowLastColumn="0" w:lastRowFirstColumn="0" w:lastRowLastColumn="0"/>
          <w:trHeight w:val="320"/>
          <w:jc w:val="left"/>
        </w:trPr>
        <w:tc>
          <w:tcPr>
            <w:tcW w:w="3174" w:type="dxa"/>
          </w:tcPr>
          <w:p w:rsidR="00EC04BB" w:rsidRPr="00A7029C" w:rsidRDefault="00EC04BB" w:rsidP="00EC04BB">
            <w:pPr>
              <w:rPr>
                <w:rFonts w:cs="Arial"/>
                <w:sz w:val="16"/>
                <w:szCs w:val="16"/>
              </w:rPr>
            </w:pPr>
            <w:r w:rsidRPr="00A7029C">
              <w:rPr>
                <w:rFonts w:cs="Arial"/>
                <w:sz w:val="16"/>
                <w:szCs w:val="16"/>
              </w:rPr>
              <w:t>Address refill requests</w:t>
            </w:r>
          </w:p>
          <w:p w:rsidR="00EC04BB" w:rsidRPr="00A7029C" w:rsidRDefault="00EC04BB" w:rsidP="00EC04BB">
            <w:pPr>
              <w:rPr>
                <w:rFonts w:cs="Arial"/>
                <w:sz w:val="16"/>
                <w:szCs w:val="16"/>
              </w:rPr>
            </w:pPr>
          </w:p>
        </w:tc>
        <w:tc>
          <w:tcPr>
            <w:tcW w:w="3060" w:type="dxa"/>
          </w:tcPr>
          <w:p w:rsidR="00EC04BB" w:rsidRPr="00A7029C" w:rsidRDefault="00EC04BB" w:rsidP="00EC04BB">
            <w:pPr>
              <w:ind w:left="40"/>
              <w:rPr>
                <w:rFonts w:cs="Arial"/>
                <w:sz w:val="16"/>
                <w:szCs w:val="16"/>
              </w:rPr>
            </w:pPr>
            <w:r w:rsidRPr="00A7029C">
              <w:rPr>
                <w:rFonts w:cs="Arial"/>
                <w:sz w:val="16"/>
                <w:szCs w:val="16"/>
              </w:rPr>
              <w:t>Provide Medication Therapy Management services (MTM)</w:t>
            </w:r>
          </w:p>
        </w:tc>
        <w:tc>
          <w:tcPr>
            <w:tcW w:w="3594" w:type="dxa"/>
          </w:tcPr>
          <w:p w:rsidR="00EC04BB" w:rsidRPr="00A7029C" w:rsidRDefault="00EC04BB" w:rsidP="00EC04BB">
            <w:pPr>
              <w:ind w:left="60"/>
              <w:rPr>
                <w:rFonts w:cs="Arial"/>
                <w:sz w:val="16"/>
                <w:szCs w:val="16"/>
              </w:rPr>
            </w:pPr>
            <w:r w:rsidRPr="00A7029C">
              <w:rPr>
                <w:rFonts w:cs="Arial"/>
                <w:sz w:val="16"/>
                <w:szCs w:val="16"/>
              </w:rPr>
              <w:t>Authorize refill requests under a collaborative practice agreement</w:t>
            </w:r>
          </w:p>
        </w:tc>
      </w:tr>
      <w:tr w:rsidR="00EC04BB" w:rsidRPr="00FE0D8E" w:rsidTr="008A3733">
        <w:trPr>
          <w:cnfStyle w:val="000000010000" w:firstRow="0" w:lastRow="0" w:firstColumn="0" w:lastColumn="0" w:oddVBand="0" w:evenVBand="0" w:oddHBand="0" w:evenHBand="1" w:firstRowFirstColumn="0" w:firstRowLastColumn="0" w:lastRowFirstColumn="0" w:lastRowLastColumn="0"/>
          <w:trHeight w:val="1289"/>
          <w:jc w:val="left"/>
        </w:trPr>
        <w:tc>
          <w:tcPr>
            <w:tcW w:w="3174" w:type="dxa"/>
          </w:tcPr>
          <w:p w:rsidR="00EC04BB" w:rsidRPr="00A7029C" w:rsidRDefault="00EC04BB" w:rsidP="00EC04BB">
            <w:pPr>
              <w:rPr>
                <w:rFonts w:cs="Arial"/>
                <w:sz w:val="16"/>
                <w:szCs w:val="16"/>
              </w:rPr>
            </w:pPr>
            <w:r w:rsidRPr="00A7029C">
              <w:rPr>
                <w:rFonts w:cs="Arial"/>
                <w:sz w:val="16"/>
                <w:szCs w:val="16"/>
              </w:rPr>
              <w:t>Consolidate medication fill dates to minimize trips to pharmacy</w:t>
            </w:r>
          </w:p>
          <w:p w:rsidR="00EC04BB" w:rsidRPr="00A7029C" w:rsidRDefault="00EC04BB" w:rsidP="00EC04BB">
            <w:pPr>
              <w:rPr>
                <w:rFonts w:cs="Arial"/>
                <w:sz w:val="16"/>
                <w:szCs w:val="16"/>
              </w:rPr>
            </w:pPr>
          </w:p>
        </w:tc>
        <w:tc>
          <w:tcPr>
            <w:tcW w:w="3060" w:type="dxa"/>
          </w:tcPr>
          <w:p w:rsidR="00EC04BB" w:rsidRPr="00A7029C" w:rsidRDefault="00EC04BB" w:rsidP="00EC04BB">
            <w:pPr>
              <w:ind w:left="40"/>
              <w:rPr>
                <w:rFonts w:cs="Arial"/>
                <w:sz w:val="16"/>
                <w:szCs w:val="16"/>
              </w:rPr>
            </w:pPr>
            <w:r w:rsidRPr="00A7029C">
              <w:rPr>
                <w:rFonts w:cs="Arial"/>
                <w:sz w:val="16"/>
                <w:szCs w:val="16"/>
              </w:rPr>
              <w:t>Consolidate medication fill dates to minimize trip to pharmacy</w:t>
            </w:r>
          </w:p>
          <w:p w:rsidR="00EC04BB" w:rsidRPr="00A7029C" w:rsidRDefault="00EC04BB" w:rsidP="00EC04BB">
            <w:pPr>
              <w:ind w:left="40"/>
              <w:rPr>
                <w:rFonts w:cs="Arial"/>
                <w:sz w:val="16"/>
                <w:szCs w:val="16"/>
              </w:rPr>
            </w:pPr>
          </w:p>
        </w:tc>
        <w:tc>
          <w:tcPr>
            <w:tcW w:w="3594" w:type="dxa"/>
          </w:tcPr>
          <w:p w:rsidR="00EC04BB" w:rsidRPr="00A7029C" w:rsidRDefault="00EC04BB" w:rsidP="00EC04BB">
            <w:pPr>
              <w:ind w:left="60"/>
              <w:rPr>
                <w:rFonts w:cs="Arial"/>
                <w:sz w:val="16"/>
                <w:szCs w:val="16"/>
              </w:rPr>
            </w:pPr>
            <w:r w:rsidRPr="00A7029C">
              <w:rPr>
                <w:rFonts w:cs="Arial"/>
                <w:sz w:val="16"/>
                <w:szCs w:val="16"/>
              </w:rPr>
              <w:t>Identify and resolve medication-related problems, such as inappropriate indication, dosing, side effects, drug interactions, or costs</w:t>
            </w:r>
          </w:p>
          <w:p w:rsidR="00EC04BB" w:rsidRPr="00A7029C" w:rsidRDefault="00EC04BB" w:rsidP="00EC04BB">
            <w:pPr>
              <w:ind w:left="60"/>
              <w:rPr>
                <w:rFonts w:cs="Arial"/>
                <w:sz w:val="16"/>
                <w:szCs w:val="16"/>
              </w:rPr>
            </w:pPr>
            <w:r w:rsidRPr="00A7029C">
              <w:rPr>
                <w:rFonts w:cs="Arial"/>
                <w:b/>
                <w:sz w:val="16"/>
                <w:szCs w:val="16"/>
              </w:rPr>
              <w:t>Note</w:t>
            </w:r>
            <w:r w:rsidRPr="00A7029C">
              <w:rPr>
                <w:rFonts w:cs="Arial"/>
                <w:sz w:val="16"/>
                <w:szCs w:val="16"/>
              </w:rPr>
              <w:t>: Clinical pharmacists in clinics have access to the patient’s medical record since they generally work in direct patient care environment</w:t>
            </w:r>
          </w:p>
        </w:tc>
      </w:tr>
      <w:tr w:rsidR="00EC04BB" w:rsidRPr="00FE0D8E" w:rsidTr="008A3733">
        <w:trPr>
          <w:cnfStyle w:val="000000100000" w:firstRow="0" w:lastRow="0" w:firstColumn="0" w:lastColumn="0" w:oddVBand="0" w:evenVBand="0" w:oddHBand="1" w:evenHBand="0" w:firstRowFirstColumn="0" w:firstRowLastColumn="0" w:lastRowFirstColumn="0" w:lastRowLastColumn="0"/>
          <w:trHeight w:val="808"/>
          <w:jc w:val="left"/>
        </w:trPr>
        <w:tc>
          <w:tcPr>
            <w:tcW w:w="3174" w:type="dxa"/>
          </w:tcPr>
          <w:p w:rsidR="00EC04BB" w:rsidRPr="00A7029C" w:rsidRDefault="00EC04BB" w:rsidP="00EC04BB">
            <w:pPr>
              <w:rPr>
                <w:rFonts w:cs="Arial"/>
                <w:sz w:val="16"/>
                <w:szCs w:val="16"/>
              </w:rPr>
            </w:pPr>
            <w:r w:rsidRPr="00A7029C">
              <w:rPr>
                <w:rFonts w:cs="Arial"/>
                <w:sz w:val="16"/>
                <w:szCs w:val="16"/>
              </w:rPr>
              <w:t>Provide education to patients on available community resources (i.e. patient assistance program for medications)</w:t>
            </w:r>
          </w:p>
        </w:tc>
        <w:tc>
          <w:tcPr>
            <w:tcW w:w="3060" w:type="dxa"/>
          </w:tcPr>
          <w:p w:rsidR="00EC04BB" w:rsidRPr="00A7029C" w:rsidRDefault="00EC04BB" w:rsidP="00EC04BB">
            <w:pPr>
              <w:ind w:left="40"/>
              <w:rPr>
                <w:rFonts w:cs="Arial"/>
                <w:sz w:val="16"/>
                <w:szCs w:val="16"/>
              </w:rPr>
            </w:pPr>
            <w:r w:rsidRPr="00A7029C">
              <w:rPr>
                <w:rFonts w:cs="Arial"/>
                <w:sz w:val="16"/>
                <w:szCs w:val="16"/>
              </w:rPr>
              <w:t>Provide education to patients on available community resources (i.e. patient assistance program for medications)</w:t>
            </w:r>
          </w:p>
        </w:tc>
        <w:tc>
          <w:tcPr>
            <w:tcW w:w="3594" w:type="dxa"/>
          </w:tcPr>
          <w:p w:rsidR="00EC04BB" w:rsidRPr="00A7029C" w:rsidRDefault="00EC04BB" w:rsidP="00EC04BB">
            <w:pPr>
              <w:ind w:left="60"/>
              <w:rPr>
                <w:rFonts w:cs="Arial"/>
                <w:sz w:val="16"/>
                <w:szCs w:val="16"/>
              </w:rPr>
            </w:pPr>
            <w:r w:rsidRPr="00A7029C">
              <w:rPr>
                <w:rFonts w:cs="Arial"/>
                <w:sz w:val="16"/>
                <w:szCs w:val="16"/>
              </w:rPr>
              <w:t>Provide education to patients on available community resources (i.e. patient assistance program for medications)</w:t>
            </w:r>
          </w:p>
        </w:tc>
      </w:tr>
      <w:tr w:rsidR="00EC04BB" w:rsidRPr="00FE0D8E" w:rsidTr="008A3733">
        <w:trPr>
          <w:cnfStyle w:val="000000010000" w:firstRow="0" w:lastRow="0" w:firstColumn="0" w:lastColumn="0" w:oddVBand="0" w:evenVBand="0" w:oddHBand="0" w:evenHBand="1" w:firstRowFirstColumn="0" w:firstRowLastColumn="0" w:lastRowFirstColumn="0" w:lastRowLastColumn="0"/>
          <w:trHeight w:val="79"/>
          <w:jc w:val="left"/>
        </w:trPr>
        <w:tc>
          <w:tcPr>
            <w:tcW w:w="3174" w:type="dxa"/>
          </w:tcPr>
          <w:p w:rsidR="00EC04BB" w:rsidRPr="00A7029C" w:rsidRDefault="00EC04BB" w:rsidP="00EC04BB">
            <w:pPr>
              <w:rPr>
                <w:rFonts w:cs="Arial"/>
                <w:sz w:val="16"/>
                <w:szCs w:val="16"/>
              </w:rPr>
            </w:pPr>
            <w:r w:rsidRPr="00A7029C">
              <w:rPr>
                <w:rFonts w:cs="Arial"/>
                <w:sz w:val="16"/>
                <w:szCs w:val="16"/>
              </w:rPr>
              <w:t>Process prior authorization requests for medications</w:t>
            </w:r>
          </w:p>
        </w:tc>
        <w:tc>
          <w:tcPr>
            <w:tcW w:w="3060" w:type="dxa"/>
          </w:tcPr>
          <w:p w:rsidR="00EC04BB" w:rsidRPr="00A7029C" w:rsidRDefault="00EC04BB" w:rsidP="00EC04BB">
            <w:pPr>
              <w:ind w:left="40"/>
              <w:rPr>
                <w:rFonts w:cs="Arial"/>
                <w:sz w:val="16"/>
                <w:szCs w:val="16"/>
              </w:rPr>
            </w:pPr>
            <w:r w:rsidRPr="00A7029C">
              <w:rPr>
                <w:rFonts w:cs="Arial"/>
                <w:sz w:val="16"/>
                <w:szCs w:val="16"/>
              </w:rPr>
              <w:t>Process prior authorization requests for medications</w:t>
            </w:r>
          </w:p>
        </w:tc>
        <w:tc>
          <w:tcPr>
            <w:tcW w:w="3594" w:type="dxa"/>
          </w:tcPr>
          <w:p w:rsidR="00EC04BB" w:rsidRPr="00A7029C" w:rsidRDefault="00EC04BB" w:rsidP="00EC04BB">
            <w:pPr>
              <w:ind w:left="60"/>
              <w:rPr>
                <w:rFonts w:cs="Arial"/>
                <w:sz w:val="16"/>
                <w:szCs w:val="16"/>
              </w:rPr>
            </w:pPr>
            <w:r w:rsidRPr="00A7029C">
              <w:rPr>
                <w:rFonts w:cs="Arial"/>
                <w:sz w:val="16"/>
                <w:szCs w:val="16"/>
              </w:rPr>
              <w:t>Provide interprofessional education</w:t>
            </w:r>
          </w:p>
        </w:tc>
      </w:tr>
      <w:tr w:rsidR="00EC04BB" w:rsidRPr="00FE0D8E" w:rsidTr="008A3733">
        <w:trPr>
          <w:cnfStyle w:val="000000100000" w:firstRow="0" w:lastRow="0" w:firstColumn="0" w:lastColumn="0" w:oddVBand="0" w:evenVBand="0" w:oddHBand="1" w:evenHBand="0" w:firstRowFirstColumn="0" w:firstRowLastColumn="0" w:lastRowFirstColumn="0" w:lastRowLastColumn="0"/>
          <w:trHeight w:val="79"/>
          <w:jc w:val="left"/>
        </w:trPr>
        <w:tc>
          <w:tcPr>
            <w:tcW w:w="3174" w:type="dxa"/>
          </w:tcPr>
          <w:p w:rsidR="00EC04BB" w:rsidRPr="00A7029C" w:rsidRDefault="00EC04BB" w:rsidP="00EC04BB">
            <w:pPr>
              <w:rPr>
                <w:rFonts w:cs="Arial"/>
                <w:sz w:val="16"/>
                <w:szCs w:val="16"/>
              </w:rPr>
            </w:pPr>
          </w:p>
        </w:tc>
        <w:tc>
          <w:tcPr>
            <w:tcW w:w="3060" w:type="dxa"/>
          </w:tcPr>
          <w:p w:rsidR="00EC04BB" w:rsidRPr="00A7029C" w:rsidRDefault="00EC04BB" w:rsidP="00EC04BB">
            <w:pPr>
              <w:ind w:left="40"/>
              <w:rPr>
                <w:rFonts w:cs="Arial"/>
                <w:sz w:val="16"/>
                <w:szCs w:val="16"/>
              </w:rPr>
            </w:pPr>
            <w:r w:rsidRPr="00A7029C">
              <w:rPr>
                <w:rFonts w:cs="Arial"/>
                <w:sz w:val="16"/>
                <w:szCs w:val="16"/>
              </w:rPr>
              <w:t>Answer questions about prescription and non-prescription medications</w:t>
            </w:r>
          </w:p>
        </w:tc>
        <w:tc>
          <w:tcPr>
            <w:tcW w:w="3594" w:type="dxa"/>
          </w:tcPr>
          <w:p w:rsidR="00EC04BB" w:rsidRPr="00A7029C" w:rsidRDefault="00EC04BB" w:rsidP="00EC04BB">
            <w:pPr>
              <w:ind w:left="60"/>
              <w:rPr>
                <w:rFonts w:cs="Arial"/>
                <w:sz w:val="16"/>
                <w:szCs w:val="16"/>
              </w:rPr>
            </w:pPr>
            <w:r w:rsidRPr="00A7029C">
              <w:rPr>
                <w:rFonts w:cs="Arial"/>
                <w:sz w:val="16"/>
                <w:szCs w:val="16"/>
              </w:rPr>
              <w:t>Answer questions about prescription and non-prescription medications</w:t>
            </w:r>
          </w:p>
        </w:tc>
      </w:tr>
      <w:tr w:rsidR="00EC04BB" w:rsidRPr="00FE0D8E" w:rsidTr="008A3733">
        <w:trPr>
          <w:cnfStyle w:val="000000010000" w:firstRow="0" w:lastRow="0" w:firstColumn="0" w:lastColumn="0" w:oddVBand="0" w:evenVBand="0" w:oddHBand="0" w:evenHBand="1" w:firstRowFirstColumn="0" w:firstRowLastColumn="0" w:lastRowFirstColumn="0" w:lastRowLastColumn="0"/>
          <w:trHeight w:val="79"/>
          <w:jc w:val="left"/>
        </w:trPr>
        <w:tc>
          <w:tcPr>
            <w:tcW w:w="3174" w:type="dxa"/>
          </w:tcPr>
          <w:p w:rsidR="00EC04BB" w:rsidRPr="00A7029C" w:rsidRDefault="00EC04BB" w:rsidP="00EC04BB">
            <w:pPr>
              <w:rPr>
                <w:rFonts w:cs="Arial"/>
                <w:sz w:val="16"/>
                <w:szCs w:val="16"/>
              </w:rPr>
            </w:pPr>
          </w:p>
        </w:tc>
        <w:tc>
          <w:tcPr>
            <w:tcW w:w="3060" w:type="dxa"/>
          </w:tcPr>
          <w:p w:rsidR="00EC04BB" w:rsidRPr="00A7029C" w:rsidRDefault="00EC04BB" w:rsidP="00EC04BB">
            <w:pPr>
              <w:ind w:left="40"/>
              <w:rPr>
                <w:rFonts w:cs="Arial"/>
                <w:sz w:val="16"/>
                <w:szCs w:val="16"/>
              </w:rPr>
            </w:pPr>
            <w:r w:rsidRPr="00A7029C">
              <w:rPr>
                <w:rFonts w:cs="Arial"/>
                <w:sz w:val="16"/>
                <w:szCs w:val="16"/>
              </w:rPr>
              <w:t>Identify reasons for medication non-adherence and develop solutions with patients and providers</w:t>
            </w:r>
          </w:p>
        </w:tc>
        <w:tc>
          <w:tcPr>
            <w:tcW w:w="3594" w:type="dxa"/>
          </w:tcPr>
          <w:p w:rsidR="00EC04BB" w:rsidRPr="00A7029C" w:rsidRDefault="00EC04BB" w:rsidP="00EC04BB">
            <w:pPr>
              <w:ind w:left="60"/>
              <w:rPr>
                <w:rFonts w:cs="Arial"/>
                <w:sz w:val="16"/>
                <w:szCs w:val="16"/>
              </w:rPr>
            </w:pPr>
            <w:r w:rsidRPr="00A7029C">
              <w:rPr>
                <w:rFonts w:cs="Arial"/>
                <w:sz w:val="16"/>
                <w:szCs w:val="16"/>
              </w:rPr>
              <w:t>Identify reasons for medication non-adherence and develop solutions with patients and providers</w:t>
            </w:r>
          </w:p>
        </w:tc>
      </w:tr>
      <w:tr w:rsidR="00EC04BB" w:rsidRPr="00FE0D8E" w:rsidTr="008A3733">
        <w:trPr>
          <w:cnfStyle w:val="000000100000" w:firstRow="0" w:lastRow="0" w:firstColumn="0" w:lastColumn="0" w:oddVBand="0" w:evenVBand="0" w:oddHBand="1" w:evenHBand="0" w:firstRowFirstColumn="0" w:firstRowLastColumn="0" w:lastRowFirstColumn="0" w:lastRowLastColumn="0"/>
          <w:trHeight w:val="632"/>
          <w:jc w:val="left"/>
        </w:trPr>
        <w:tc>
          <w:tcPr>
            <w:tcW w:w="3174" w:type="dxa"/>
          </w:tcPr>
          <w:p w:rsidR="00EC04BB" w:rsidRPr="00A7029C" w:rsidRDefault="00EC04BB" w:rsidP="00EC04BB">
            <w:pPr>
              <w:rPr>
                <w:rFonts w:cs="Arial"/>
                <w:sz w:val="16"/>
                <w:szCs w:val="16"/>
              </w:rPr>
            </w:pPr>
          </w:p>
        </w:tc>
        <w:tc>
          <w:tcPr>
            <w:tcW w:w="3060" w:type="dxa"/>
          </w:tcPr>
          <w:p w:rsidR="00EC04BB" w:rsidRPr="00A7029C" w:rsidRDefault="00EC04BB" w:rsidP="00EC04BB">
            <w:pPr>
              <w:ind w:left="40"/>
              <w:rPr>
                <w:rFonts w:cs="Arial"/>
                <w:sz w:val="16"/>
                <w:szCs w:val="16"/>
              </w:rPr>
            </w:pPr>
            <w:r w:rsidRPr="00A7029C">
              <w:rPr>
                <w:rFonts w:cs="Arial"/>
                <w:sz w:val="16"/>
                <w:szCs w:val="16"/>
              </w:rPr>
              <w:t>Administer immunizations</w:t>
            </w:r>
          </w:p>
        </w:tc>
        <w:tc>
          <w:tcPr>
            <w:tcW w:w="3594" w:type="dxa"/>
          </w:tcPr>
          <w:p w:rsidR="00EC04BB" w:rsidRPr="00A7029C" w:rsidRDefault="00EC04BB" w:rsidP="00EC04BB">
            <w:pPr>
              <w:ind w:left="60"/>
              <w:rPr>
                <w:rFonts w:cs="Arial"/>
                <w:sz w:val="16"/>
                <w:szCs w:val="16"/>
              </w:rPr>
            </w:pPr>
            <w:r w:rsidRPr="00A7029C">
              <w:rPr>
                <w:rFonts w:cs="Arial"/>
                <w:sz w:val="16"/>
                <w:szCs w:val="16"/>
              </w:rPr>
              <w:t>Recommend or implement therapeutic changes under a collaborative practice agreement</w:t>
            </w:r>
          </w:p>
        </w:tc>
      </w:tr>
      <w:tr w:rsidR="00EC04BB" w:rsidRPr="00FE0D8E" w:rsidTr="008A3733">
        <w:trPr>
          <w:cnfStyle w:val="000000010000" w:firstRow="0" w:lastRow="0" w:firstColumn="0" w:lastColumn="0" w:oddVBand="0" w:evenVBand="0" w:oddHBand="0" w:evenHBand="1" w:firstRowFirstColumn="0" w:firstRowLastColumn="0" w:lastRowFirstColumn="0" w:lastRowLastColumn="0"/>
          <w:trHeight w:val="990"/>
          <w:jc w:val="left"/>
        </w:trPr>
        <w:tc>
          <w:tcPr>
            <w:tcW w:w="3174" w:type="dxa"/>
          </w:tcPr>
          <w:p w:rsidR="00EC04BB" w:rsidRPr="00A7029C" w:rsidRDefault="00EC04BB" w:rsidP="00EC04BB">
            <w:pPr>
              <w:rPr>
                <w:rFonts w:cs="Arial"/>
                <w:sz w:val="16"/>
                <w:szCs w:val="16"/>
              </w:rPr>
            </w:pPr>
          </w:p>
        </w:tc>
        <w:tc>
          <w:tcPr>
            <w:tcW w:w="3060" w:type="dxa"/>
          </w:tcPr>
          <w:p w:rsidR="00EC04BB" w:rsidRPr="00A7029C" w:rsidRDefault="00EC04BB" w:rsidP="00EC04BB">
            <w:pPr>
              <w:rPr>
                <w:rFonts w:cs="Arial"/>
                <w:sz w:val="16"/>
                <w:szCs w:val="16"/>
              </w:rPr>
            </w:pPr>
            <w:r w:rsidRPr="00A7029C">
              <w:rPr>
                <w:rFonts w:cs="Arial"/>
                <w:sz w:val="16"/>
                <w:szCs w:val="16"/>
              </w:rPr>
              <w:t>Review medication orders for potential drug-drug or drug-allergy interactions</w:t>
            </w:r>
          </w:p>
          <w:p w:rsidR="00EC04BB" w:rsidRPr="00A7029C" w:rsidRDefault="00EC04BB" w:rsidP="00EC04BB">
            <w:pPr>
              <w:rPr>
                <w:rFonts w:cs="Arial"/>
                <w:sz w:val="16"/>
                <w:szCs w:val="16"/>
              </w:rPr>
            </w:pPr>
            <w:r w:rsidRPr="00A7029C">
              <w:rPr>
                <w:rFonts w:cs="Arial"/>
                <w:b/>
                <w:sz w:val="16"/>
                <w:szCs w:val="16"/>
              </w:rPr>
              <w:t>Note</w:t>
            </w:r>
            <w:r w:rsidRPr="00A7029C">
              <w:rPr>
                <w:rFonts w:cs="Arial"/>
                <w:sz w:val="16"/>
                <w:szCs w:val="16"/>
              </w:rPr>
              <w:t>: Retail/Community pharmacists often do not have access to the complete medical record</w:t>
            </w:r>
          </w:p>
        </w:tc>
        <w:tc>
          <w:tcPr>
            <w:tcW w:w="3594" w:type="dxa"/>
          </w:tcPr>
          <w:p w:rsidR="00EC04BB" w:rsidRPr="00A7029C" w:rsidRDefault="00EC04BB" w:rsidP="00EC04BB">
            <w:pPr>
              <w:rPr>
                <w:rFonts w:cs="Arial"/>
                <w:sz w:val="16"/>
                <w:szCs w:val="16"/>
              </w:rPr>
            </w:pPr>
            <w:r w:rsidRPr="00A7029C">
              <w:rPr>
                <w:rFonts w:cs="Arial"/>
                <w:sz w:val="16"/>
                <w:szCs w:val="16"/>
              </w:rPr>
              <w:t>Provide comprehensive medication review for patients on complex regimen or polypharmacy</w:t>
            </w:r>
          </w:p>
          <w:p w:rsidR="00EC04BB" w:rsidRPr="00A7029C" w:rsidRDefault="00EC04BB" w:rsidP="00EC04BB">
            <w:pPr>
              <w:ind w:left="360"/>
              <w:rPr>
                <w:rFonts w:cs="Arial"/>
                <w:sz w:val="16"/>
                <w:szCs w:val="16"/>
              </w:rPr>
            </w:pPr>
          </w:p>
        </w:tc>
      </w:tr>
      <w:tr w:rsidR="00EC04BB" w:rsidRPr="00FE0D8E" w:rsidTr="008A3733">
        <w:trPr>
          <w:cnfStyle w:val="000000100000" w:firstRow="0" w:lastRow="0" w:firstColumn="0" w:lastColumn="0" w:oddVBand="0" w:evenVBand="0" w:oddHBand="1" w:evenHBand="0" w:firstRowFirstColumn="0" w:firstRowLastColumn="0" w:lastRowFirstColumn="0" w:lastRowLastColumn="0"/>
          <w:trHeight w:val="990"/>
          <w:jc w:val="left"/>
        </w:trPr>
        <w:tc>
          <w:tcPr>
            <w:tcW w:w="3174" w:type="dxa"/>
          </w:tcPr>
          <w:p w:rsidR="00EC04BB" w:rsidRPr="00A7029C" w:rsidRDefault="00EC04BB" w:rsidP="00EC04BB">
            <w:pPr>
              <w:rPr>
                <w:rFonts w:cs="Arial"/>
                <w:sz w:val="16"/>
                <w:szCs w:val="16"/>
              </w:rPr>
            </w:pPr>
          </w:p>
        </w:tc>
        <w:tc>
          <w:tcPr>
            <w:tcW w:w="3060" w:type="dxa"/>
          </w:tcPr>
          <w:p w:rsidR="00EC04BB" w:rsidRPr="00A7029C" w:rsidRDefault="00EC04BB" w:rsidP="00EC04BB">
            <w:pPr>
              <w:rPr>
                <w:rFonts w:cs="Arial"/>
                <w:sz w:val="16"/>
                <w:szCs w:val="16"/>
              </w:rPr>
            </w:pPr>
          </w:p>
        </w:tc>
        <w:tc>
          <w:tcPr>
            <w:tcW w:w="3594" w:type="dxa"/>
          </w:tcPr>
          <w:p w:rsidR="00EC04BB" w:rsidRPr="00A7029C" w:rsidRDefault="00EC04BB" w:rsidP="00EC04BB">
            <w:pPr>
              <w:rPr>
                <w:rFonts w:cs="Arial"/>
                <w:sz w:val="16"/>
                <w:szCs w:val="16"/>
              </w:rPr>
            </w:pPr>
            <w:r w:rsidRPr="00A7029C">
              <w:rPr>
                <w:rFonts w:cs="Arial"/>
                <w:sz w:val="16"/>
                <w:szCs w:val="16"/>
              </w:rPr>
              <w:t>Implement disease management services and population health strategies (i.e. target patients with gaps in care)</w:t>
            </w:r>
          </w:p>
        </w:tc>
      </w:tr>
    </w:tbl>
    <w:p w:rsidR="00527CB3" w:rsidRPr="00A7029C" w:rsidRDefault="00CA6E53" w:rsidP="00CA6E53">
      <w:pPr>
        <w:spacing w:line="220" w:lineRule="exact"/>
        <w:rPr>
          <w:rFonts w:cs="Arial"/>
          <w:szCs w:val="18"/>
          <w:lang w:val="en-US"/>
        </w:rPr>
      </w:pPr>
      <w:r w:rsidRPr="00CA6E53">
        <w:rPr>
          <w:rFonts w:cs="Arial"/>
          <w:szCs w:val="18"/>
          <w:lang w:val="en-US"/>
        </w:rPr>
        <w:t xml:space="preserve">Source: AMA. </w:t>
      </w:r>
      <w:r w:rsidRPr="00CA6E53">
        <w:rPr>
          <w:rFonts w:cs="Arial"/>
          <w:i/>
          <w:szCs w:val="18"/>
          <w:lang w:val="en-US"/>
        </w:rPr>
        <w:t xml:space="preserve">Practice transformation series: </w:t>
      </w:r>
      <w:r w:rsidR="00CB4B6F">
        <w:rPr>
          <w:rFonts w:cs="Arial"/>
          <w:i/>
          <w:szCs w:val="18"/>
          <w:lang w:val="en-US"/>
        </w:rPr>
        <w:t>Maximizing the role of a pharmacist in your practice</w:t>
      </w:r>
      <w:r w:rsidR="00D51221">
        <w:rPr>
          <w:rFonts w:cs="Arial"/>
          <w:szCs w:val="18"/>
          <w:lang w:val="en-US"/>
        </w:rPr>
        <w:t>. 2017</w:t>
      </w:r>
      <w:r>
        <w:rPr>
          <w:rFonts w:cs="Arial"/>
          <w:szCs w:val="18"/>
          <w:lang w:val="en-US"/>
        </w:rPr>
        <w:t>.</w:t>
      </w:r>
      <w:r w:rsidRPr="00CA6E53">
        <w:rPr>
          <w:rFonts w:eastAsiaTheme="majorEastAsia" w:cs="Arial"/>
          <w:noProof/>
          <w:szCs w:val="18"/>
        </w:rPr>
        <w:t xml:space="preserve"> </w:t>
      </w:r>
    </w:p>
    <w:sectPr w:rsidR="00527CB3" w:rsidRPr="00A7029C" w:rsidSect="00CA6E53">
      <w:headerReference w:type="default" r:id="rId9"/>
      <w:footerReference w:type="even" r:id="rId10"/>
      <w:footerReference w:type="default" r:id="rId11"/>
      <w:pgSz w:w="12240" w:h="15840"/>
      <w:pgMar w:top="1244" w:right="1467" w:bottom="810" w:left="1800" w:header="144" w:footer="619"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83C" w:rsidRDefault="00B8583C">
      <w:pPr>
        <w:spacing w:line="240" w:lineRule="auto"/>
      </w:pPr>
      <w:r>
        <w:separator/>
      </w:r>
    </w:p>
  </w:endnote>
  <w:endnote w:type="continuationSeparator" w:id="0">
    <w:p w:rsidR="00B8583C" w:rsidRDefault="00B858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NeueLT Std">
    <w:charset w:val="00"/>
    <w:family w:val="auto"/>
    <w:pitch w:val="variable"/>
    <w:sig w:usb0="00000003" w:usb1="00000000" w:usb2="00000000" w:usb3="00000000" w:csb0="00000001" w:csb1="00000000"/>
  </w:font>
  <w:font w:name="EkMukta-Light">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B6F" w:rsidRDefault="00CB4B6F" w:rsidP="003131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4B6F" w:rsidRDefault="00CB4B6F" w:rsidP="00752FA0">
    <w:pPr>
      <w:pStyle w:val="Footer"/>
      <w:ind w:right="360"/>
    </w:pPr>
  </w:p>
  <w:p w:rsidR="00CB4B6F" w:rsidRDefault="00CB4B6F"/>
  <w:p w:rsidR="00CB4B6F" w:rsidRDefault="00CB4B6F"/>
  <w:p w:rsidR="00CB4B6F" w:rsidRDefault="00CB4B6F"/>
  <w:p w:rsidR="00CB4B6F" w:rsidRDefault="00CB4B6F"/>
  <w:p w:rsidR="00CB4B6F" w:rsidRDefault="00CB4B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B6F" w:rsidRPr="00752FA0" w:rsidRDefault="00CB4B6F" w:rsidP="00690988">
    <w:pPr>
      <w:pStyle w:val="Footer"/>
      <w:framePr w:w="453" w:wrap="around" w:vAnchor="text" w:hAnchor="margin" w:xAlign="right" w:y="1"/>
      <w:jc w:val="right"/>
      <w:rPr>
        <w:rStyle w:val="PageNumber"/>
      </w:rPr>
    </w:pPr>
    <w:r w:rsidRPr="00752FA0">
      <w:rPr>
        <w:rStyle w:val="PageNumber"/>
        <w:sz w:val="16"/>
      </w:rPr>
      <w:fldChar w:fldCharType="begin"/>
    </w:r>
    <w:r w:rsidRPr="00752FA0">
      <w:rPr>
        <w:rStyle w:val="PageNumber"/>
        <w:sz w:val="16"/>
      </w:rPr>
      <w:instrText xml:space="preserve">PAGE  </w:instrText>
    </w:r>
    <w:r w:rsidRPr="00752FA0">
      <w:rPr>
        <w:rStyle w:val="PageNumber"/>
        <w:sz w:val="16"/>
      </w:rPr>
      <w:fldChar w:fldCharType="separate"/>
    </w:r>
    <w:r w:rsidR="00D14CE0">
      <w:rPr>
        <w:rStyle w:val="PageNumber"/>
        <w:noProof/>
        <w:sz w:val="16"/>
      </w:rPr>
      <w:t>1</w:t>
    </w:r>
    <w:r w:rsidRPr="00752FA0">
      <w:rPr>
        <w:rStyle w:val="PageNumber"/>
        <w:sz w:val="16"/>
      </w:rPr>
      <w:fldChar w:fldCharType="end"/>
    </w:r>
  </w:p>
  <w:p w:rsidR="00CB4B6F" w:rsidRDefault="00CB4B6F" w:rsidP="007F54D9">
    <w:pPr>
      <w:pStyle w:val="Footer"/>
      <w:ind w:left="-142" w:right="360"/>
    </w:pPr>
    <w:r w:rsidRPr="00D33AFE">
      <w:rPr>
        <w:rStyle w:val="bodycopy"/>
        <w:rFonts w:ascii="Arial" w:hAnsi="Arial"/>
        <w:color w:val="6A6972"/>
        <w:sz w:val="14"/>
        <w:szCs w:val="14"/>
      </w:rPr>
      <w:t>Copyright 201</w:t>
    </w:r>
    <w:r>
      <w:rPr>
        <w:rStyle w:val="bodycopy"/>
        <w:rFonts w:ascii="Arial" w:hAnsi="Arial"/>
        <w:color w:val="6A6972"/>
        <w:sz w:val="14"/>
        <w:szCs w:val="14"/>
      </w:rPr>
      <w:t>7</w:t>
    </w:r>
    <w:r w:rsidRPr="00D33AFE">
      <w:rPr>
        <w:rStyle w:val="bodycopy"/>
        <w:rFonts w:ascii="Arial" w:hAnsi="Arial"/>
        <w:color w:val="6A6972"/>
        <w:sz w:val="14"/>
        <w:szCs w:val="14"/>
      </w:rPr>
      <w:t xml:space="preserve"> American Medical Association. All rights reserved.</w:t>
    </w:r>
  </w:p>
  <w:p w:rsidR="00CB4B6F" w:rsidRDefault="00CB4B6F"/>
  <w:p w:rsidR="00CB4B6F" w:rsidRDefault="00CB4B6F"/>
  <w:p w:rsidR="00CB4B6F" w:rsidRDefault="00CB4B6F"/>
  <w:p w:rsidR="00CB4B6F" w:rsidRDefault="00CB4B6F"/>
  <w:p w:rsidR="00CB4B6F" w:rsidRDefault="00CB4B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83C" w:rsidRDefault="00B8583C">
      <w:pPr>
        <w:spacing w:line="240" w:lineRule="auto"/>
      </w:pPr>
      <w:r>
        <w:separator/>
      </w:r>
    </w:p>
  </w:footnote>
  <w:footnote w:type="continuationSeparator" w:id="0">
    <w:p w:rsidR="00B8583C" w:rsidRDefault="00B858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B6F" w:rsidRDefault="00CB4B6F" w:rsidP="00DE4793">
    <w:pPr>
      <w:pStyle w:val="Header"/>
      <w:tabs>
        <w:tab w:val="center" w:pos="0"/>
        <w:tab w:val="left" w:pos="8190"/>
      </w:tabs>
      <w:ind w:left="-1426"/>
      <w:jc w:val="right"/>
    </w:pPr>
    <w:r>
      <w:rPr>
        <w:noProof/>
        <w:lang w:val="en-US" w:eastAsia="en-US"/>
      </w:rPr>
      <w:drawing>
        <wp:anchor distT="0" distB="0" distL="114300" distR="114300" simplePos="0" relativeHeight="251658240" behindDoc="0" locked="0" layoutInCell="1" allowOverlap="1" wp14:anchorId="18706632" wp14:editId="59409A9B">
          <wp:simplePos x="0" y="0"/>
          <wp:positionH relativeFrom="column">
            <wp:posOffset>-1111004</wp:posOffset>
          </wp:positionH>
          <wp:positionV relativeFrom="paragraph">
            <wp:posOffset>3810</wp:posOffset>
          </wp:positionV>
          <wp:extent cx="8089900" cy="8045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804545"/>
                  </a:xfrm>
                  <a:prstGeom prst="rect">
                    <a:avLst/>
                  </a:prstGeom>
                  <a:noFill/>
                </pic:spPr>
              </pic:pic>
            </a:graphicData>
          </a:graphic>
          <wp14:sizeRelH relativeFrom="page">
            <wp14:pctWidth>0</wp14:pctWidth>
          </wp14:sizeRelH>
          <wp14:sizeRelV relativeFrom="page">
            <wp14:pctHeight>0</wp14:pctHeight>
          </wp14:sizeRelV>
        </wp:anchor>
      </w:drawing>
    </w:r>
  </w:p>
  <w:p w:rsidR="00CB4B6F" w:rsidRDefault="00CB4B6F"/>
  <w:p w:rsidR="00CB4B6F" w:rsidRDefault="00CB4B6F"/>
  <w:p w:rsidR="00CB4B6F" w:rsidRDefault="00CB4B6F"/>
  <w:p w:rsidR="00CB4B6F" w:rsidRDefault="00CB4B6F"/>
  <w:p w:rsidR="00CB4B6F" w:rsidRDefault="00CB4B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6930"/>
    <w:multiLevelType w:val="hybridMultilevel"/>
    <w:tmpl w:val="323CA6B8"/>
    <w:lvl w:ilvl="0" w:tplc="D806F0E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F85B7B"/>
    <w:multiLevelType w:val="multilevel"/>
    <w:tmpl w:val="89AE7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FF1C45"/>
    <w:multiLevelType w:val="hybridMultilevel"/>
    <w:tmpl w:val="7E70EDEC"/>
    <w:lvl w:ilvl="0" w:tplc="D054E1F8">
      <w:numFmt w:val="bullet"/>
      <w:lvlText w:val="•"/>
      <w:lvlJc w:val="left"/>
      <w:pPr>
        <w:ind w:left="2160" w:hanging="720"/>
      </w:pPr>
      <w:rPr>
        <w:rFonts w:ascii="Arial" w:eastAsiaTheme="maj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C427567"/>
    <w:multiLevelType w:val="hybridMultilevel"/>
    <w:tmpl w:val="D8B67038"/>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D191F8D"/>
    <w:multiLevelType w:val="hybridMultilevel"/>
    <w:tmpl w:val="4496AF3E"/>
    <w:lvl w:ilvl="0" w:tplc="D054E1F8">
      <w:numFmt w:val="bullet"/>
      <w:lvlText w:val="•"/>
      <w:lvlJc w:val="left"/>
      <w:pPr>
        <w:ind w:left="3600" w:hanging="720"/>
      </w:pPr>
      <w:rPr>
        <w:rFonts w:ascii="Arial" w:eastAsiaTheme="maj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F0D0B71"/>
    <w:multiLevelType w:val="multilevel"/>
    <w:tmpl w:val="7928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130ECD"/>
    <w:multiLevelType w:val="multilevel"/>
    <w:tmpl w:val="FE4666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0369DE"/>
    <w:multiLevelType w:val="multilevel"/>
    <w:tmpl w:val="4E5467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42268D"/>
    <w:multiLevelType w:val="hybridMultilevel"/>
    <w:tmpl w:val="5ADE5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DC13AD9"/>
    <w:multiLevelType w:val="hybridMultilevel"/>
    <w:tmpl w:val="A370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E91942"/>
    <w:multiLevelType w:val="hybridMultilevel"/>
    <w:tmpl w:val="323CA6B8"/>
    <w:lvl w:ilvl="0" w:tplc="D806F0E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19D4947"/>
    <w:multiLevelType w:val="multilevel"/>
    <w:tmpl w:val="823E024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23663A5D"/>
    <w:multiLevelType w:val="hybridMultilevel"/>
    <w:tmpl w:val="9F065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9C6B40"/>
    <w:multiLevelType w:val="hybridMultilevel"/>
    <w:tmpl w:val="6690003C"/>
    <w:lvl w:ilvl="0" w:tplc="D054E1F8">
      <w:numFmt w:val="bullet"/>
      <w:lvlText w:val="•"/>
      <w:lvlJc w:val="left"/>
      <w:pPr>
        <w:ind w:left="1080" w:hanging="360"/>
      </w:pPr>
      <w:rPr>
        <w:rFonts w:ascii="Arial" w:eastAsiaTheme="maj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3FC082C"/>
    <w:multiLevelType w:val="hybridMultilevel"/>
    <w:tmpl w:val="3D3479F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5">
    <w:nsid w:val="35B114AC"/>
    <w:multiLevelType w:val="hybridMultilevel"/>
    <w:tmpl w:val="92402CE2"/>
    <w:lvl w:ilvl="0" w:tplc="D054E1F8">
      <w:numFmt w:val="bullet"/>
      <w:lvlText w:val="•"/>
      <w:lvlJc w:val="left"/>
      <w:pPr>
        <w:ind w:left="3600" w:hanging="720"/>
      </w:pPr>
      <w:rPr>
        <w:rFonts w:ascii="Arial" w:eastAsiaTheme="majorEastAsia"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88506B1"/>
    <w:multiLevelType w:val="multilevel"/>
    <w:tmpl w:val="D72E9C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227A5F"/>
    <w:multiLevelType w:val="multilevel"/>
    <w:tmpl w:val="BC2C6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582EE1"/>
    <w:multiLevelType w:val="hybridMultilevel"/>
    <w:tmpl w:val="45E0F6E4"/>
    <w:lvl w:ilvl="0" w:tplc="D054E1F8">
      <w:numFmt w:val="bullet"/>
      <w:lvlText w:val="•"/>
      <w:lvlJc w:val="left"/>
      <w:pPr>
        <w:ind w:left="1440" w:hanging="720"/>
      </w:pPr>
      <w:rPr>
        <w:rFonts w:ascii="Arial" w:eastAsiaTheme="majorEastAsia"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3C7473DA"/>
    <w:multiLevelType w:val="multilevel"/>
    <w:tmpl w:val="823E0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BA7707"/>
    <w:multiLevelType w:val="hybridMultilevel"/>
    <w:tmpl w:val="3A1256A8"/>
    <w:lvl w:ilvl="0" w:tplc="D054E1F8">
      <w:numFmt w:val="bullet"/>
      <w:lvlText w:val="•"/>
      <w:lvlJc w:val="left"/>
      <w:pPr>
        <w:ind w:left="2160" w:hanging="72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1D6C46"/>
    <w:multiLevelType w:val="hybridMultilevel"/>
    <w:tmpl w:val="24006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1145A5D"/>
    <w:multiLevelType w:val="hybridMultilevel"/>
    <w:tmpl w:val="C73A9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B3075B"/>
    <w:multiLevelType w:val="hybridMultilevel"/>
    <w:tmpl w:val="14A430FE"/>
    <w:lvl w:ilvl="0" w:tplc="A0EE642E">
      <w:start w:val="1"/>
      <w:numFmt w:val="bullet"/>
      <w:lvlText w:val="•"/>
      <w:lvlJc w:val="left"/>
      <w:pPr>
        <w:ind w:left="1734" w:hanging="360"/>
      </w:pPr>
      <w:rPr>
        <w:rFonts w:hint="default"/>
      </w:rPr>
    </w:lvl>
    <w:lvl w:ilvl="1" w:tplc="04090003" w:tentative="1">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24">
    <w:nsid w:val="501A4CFB"/>
    <w:multiLevelType w:val="hybridMultilevel"/>
    <w:tmpl w:val="EE3028F2"/>
    <w:lvl w:ilvl="0" w:tplc="4F7229D2">
      <w:start w:val="1"/>
      <w:numFmt w:val="bullet"/>
      <w:lvlText w:val="•"/>
      <w:lvlJc w:val="left"/>
      <w:pPr>
        <w:ind w:hanging="350"/>
      </w:pPr>
      <w:rPr>
        <w:rFonts w:ascii="Arial" w:eastAsia="Arial" w:hAnsi="Arial" w:hint="default"/>
        <w:w w:val="167"/>
        <w:sz w:val="24"/>
        <w:szCs w:val="24"/>
      </w:rPr>
    </w:lvl>
    <w:lvl w:ilvl="1" w:tplc="D0B07F8E">
      <w:start w:val="1"/>
      <w:numFmt w:val="bullet"/>
      <w:lvlText w:val="•"/>
      <w:lvlJc w:val="left"/>
      <w:pPr>
        <w:ind w:hanging="380"/>
      </w:pPr>
      <w:rPr>
        <w:rFonts w:ascii="Arial" w:eastAsia="Arial" w:hAnsi="Arial" w:hint="default"/>
        <w:w w:val="175"/>
        <w:sz w:val="24"/>
        <w:szCs w:val="24"/>
      </w:rPr>
    </w:lvl>
    <w:lvl w:ilvl="2" w:tplc="D59C3872">
      <w:start w:val="1"/>
      <w:numFmt w:val="bullet"/>
      <w:lvlText w:val="•"/>
      <w:lvlJc w:val="left"/>
      <w:rPr>
        <w:rFonts w:hint="default"/>
      </w:rPr>
    </w:lvl>
    <w:lvl w:ilvl="3" w:tplc="B7E6749C">
      <w:start w:val="1"/>
      <w:numFmt w:val="bullet"/>
      <w:lvlText w:val="•"/>
      <w:lvlJc w:val="left"/>
      <w:rPr>
        <w:rFonts w:hint="default"/>
      </w:rPr>
    </w:lvl>
    <w:lvl w:ilvl="4" w:tplc="E39EA2CE">
      <w:start w:val="1"/>
      <w:numFmt w:val="bullet"/>
      <w:lvlText w:val="•"/>
      <w:lvlJc w:val="left"/>
      <w:rPr>
        <w:rFonts w:hint="default"/>
      </w:rPr>
    </w:lvl>
    <w:lvl w:ilvl="5" w:tplc="3A5427E6">
      <w:start w:val="1"/>
      <w:numFmt w:val="bullet"/>
      <w:lvlText w:val="•"/>
      <w:lvlJc w:val="left"/>
      <w:rPr>
        <w:rFonts w:hint="default"/>
      </w:rPr>
    </w:lvl>
    <w:lvl w:ilvl="6" w:tplc="F43C2704">
      <w:start w:val="1"/>
      <w:numFmt w:val="bullet"/>
      <w:lvlText w:val="•"/>
      <w:lvlJc w:val="left"/>
      <w:rPr>
        <w:rFonts w:hint="default"/>
      </w:rPr>
    </w:lvl>
    <w:lvl w:ilvl="7" w:tplc="4C9A44FC">
      <w:start w:val="1"/>
      <w:numFmt w:val="bullet"/>
      <w:lvlText w:val="•"/>
      <w:lvlJc w:val="left"/>
      <w:rPr>
        <w:rFonts w:hint="default"/>
      </w:rPr>
    </w:lvl>
    <w:lvl w:ilvl="8" w:tplc="ECE231A6">
      <w:start w:val="1"/>
      <w:numFmt w:val="bullet"/>
      <w:lvlText w:val="•"/>
      <w:lvlJc w:val="left"/>
      <w:rPr>
        <w:rFonts w:hint="default"/>
      </w:rPr>
    </w:lvl>
  </w:abstractNum>
  <w:abstractNum w:abstractNumId="25">
    <w:nsid w:val="5DBF2BF7"/>
    <w:multiLevelType w:val="hybridMultilevel"/>
    <w:tmpl w:val="4C84D0A0"/>
    <w:lvl w:ilvl="0" w:tplc="0409000D">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6">
    <w:nsid w:val="5E287391"/>
    <w:multiLevelType w:val="multilevel"/>
    <w:tmpl w:val="569E73B4"/>
    <w:styleLink w:val="StyleOutlinenumberedBold2"/>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nsid w:val="6CC100F4"/>
    <w:multiLevelType w:val="hybridMultilevel"/>
    <w:tmpl w:val="7F2E7184"/>
    <w:lvl w:ilvl="0" w:tplc="2FD8F97E">
      <w:start w:val="1"/>
      <w:numFmt w:val="lowerRoman"/>
      <w:lvlText w:val="(%1)"/>
      <w:lvlJc w:val="left"/>
      <w:pPr>
        <w:ind w:hanging="720"/>
      </w:pPr>
      <w:rPr>
        <w:rFonts w:ascii="Times New Roman" w:eastAsia="Times New Roman" w:hAnsi="Times New Roman" w:hint="default"/>
        <w:w w:val="99"/>
        <w:sz w:val="20"/>
        <w:szCs w:val="20"/>
      </w:rPr>
    </w:lvl>
    <w:lvl w:ilvl="1" w:tplc="212AA3F4">
      <w:start w:val="1"/>
      <w:numFmt w:val="bullet"/>
      <w:lvlText w:val="•"/>
      <w:lvlJc w:val="left"/>
      <w:rPr>
        <w:rFonts w:hint="default"/>
      </w:rPr>
    </w:lvl>
    <w:lvl w:ilvl="2" w:tplc="5F8E3452">
      <w:start w:val="1"/>
      <w:numFmt w:val="bullet"/>
      <w:lvlText w:val="•"/>
      <w:lvlJc w:val="left"/>
      <w:rPr>
        <w:rFonts w:hint="default"/>
      </w:rPr>
    </w:lvl>
    <w:lvl w:ilvl="3" w:tplc="7FE2A112">
      <w:start w:val="1"/>
      <w:numFmt w:val="bullet"/>
      <w:lvlText w:val="•"/>
      <w:lvlJc w:val="left"/>
      <w:rPr>
        <w:rFonts w:hint="default"/>
      </w:rPr>
    </w:lvl>
    <w:lvl w:ilvl="4" w:tplc="BB2E54B0">
      <w:start w:val="1"/>
      <w:numFmt w:val="bullet"/>
      <w:lvlText w:val="•"/>
      <w:lvlJc w:val="left"/>
      <w:rPr>
        <w:rFonts w:hint="default"/>
      </w:rPr>
    </w:lvl>
    <w:lvl w:ilvl="5" w:tplc="5D9A6B90">
      <w:start w:val="1"/>
      <w:numFmt w:val="bullet"/>
      <w:lvlText w:val="•"/>
      <w:lvlJc w:val="left"/>
      <w:rPr>
        <w:rFonts w:hint="default"/>
      </w:rPr>
    </w:lvl>
    <w:lvl w:ilvl="6" w:tplc="E9C83E3A">
      <w:start w:val="1"/>
      <w:numFmt w:val="bullet"/>
      <w:lvlText w:val="•"/>
      <w:lvlJc w:val="left"/>
      <w:rPr>
        <w:rFonts w:hint="default"/>
      </w:rPr>
    </w:lvl>
    <w:lvl w:ilvl="7" w:tplc="C2E2F386">
      <w:start w:val="1"/>
      <w:numFmt w:val="bullet"/>
      <w:lvlText w:val="•"/>
      <w:lvlJc w:val="left"/>
      <w:rPr>
        <w:rFonts w:hint="default"/>
      </w:rPr>
    </w:lvl>
    <w:lvl w:ilvl="8" w:tplc="002CE6BA">
      <w:start w:val="1"/>
      <w:numFmt w:val="bullet"/>
      <w:lvlText w:val="•"/>
      <w:lvlJc w:val="left"/>
      <w:rPr>
        <w:rFonts w:hint="default"/>
      </w:rPr>
    </w:lvl>
  </w:abstractNum>
  <w:abstractNum w:abstractNumId="28">
    <w:nsid w:val="70D43826"/>
    <w:multiLevelType w:val="multilevel"/>
    <w:tmpl w:val="6FF69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5E4E6C"/>
    <w:multiLevelType w:val="multilevel"/>
    <w:tmpl w:val="7928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267F15"/>
    <w:multiLevelType w:val="hybridMultilevel"/>
    <w:tmpl w:val="31ECB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F8F6440"/>
    <w:multiLevelType w:val="multilevel"/>
    <w:tmpl w:val="607626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0"/>
  </w:num>
  <w:num w:numId="3">
    <w:abstractNumId w:val="21"/>
  </w:num>
  <w:num w:numId="4">
    <w:abstractNumId w:val="0"/>
  </w:num>
  <w:num w:numId="5">
    <w:abstractNumId w:val="19"/>
  </w:num>
  <w:num w:numId="6">
    <w:abstractNumId w:val="29"/>
  </w:num>
  <w:num w:numId="7">
    <w:abstractNumId w:val="17"/>
  </w:num>
  <w:num w:numId="8">
    <w:abstractNumId w:val="1"/>
  </w:num>
  <w:num w:numId="9">
    <w:abstractNumId w:val="6"/>
  </w:num>
  <w:num w:numId="10">
    <w:abstractNumId w:val="31"/>
  </w:num>
  <w:num w:numId="11">
    <w:abstractNumId w:val="28"/>
  </w:num>
  <w:num w:numId="12">
    <w:abstractNumId w:val="16"/>
  </w:num>
  <w:num w:numId="13">
    <w:abstractNumId w:val="7"/>
  </w:num>
  <w:num w:numId="14">
    <w:abstractNumId w:val="5"/>
  </w:num>
  <w:num w:numId="15">
    <w:abstractNumId w:val="11"/>
  </w:num>
  <w:num w:numId="16">
    <w:abstractNumId w:val="8"/>
  </w:num>
  <w:num w:numId="17">
    <w:abstractNumId w:val="2"/>
  </w:num>
  <w:num w:numId="18">
    <w:abstractNumId w:val="15"/>
  </w:num>
  <w:num w:numId="19">
    <w:abstractNumId w:val="12"/>
  </w:num>
  <w:num w:numId="20">
    <w:abstractNumId w:val="22"/>
  </w:num>
  <w:num w:numId="21">
    <w:abstractNumId w:val="20"/>
  </w:num>
  <w:num w:numId="22">
    <w:abstractNumId w:val="4"/>
  </w:num>
  <w:num w:numId="23">
    <w:abstractNumId w:val="18"/>
  </w:num>
  <w:num w:numId="24">
    <w:abstractNumId w:val="24"/>
  </w:num>
  <w:num w:numId="25">
    <w:abstractNumId w:val="9"/>
  </w:num>
  <w:num w:numId="26">
    <w:abstractNumId w:val="30"/>
  </w:num>
  <w:num w:numId="27">
    <w:abstractNumId w:val="13"/>
  </w:num>
  <w:num w:numId="28">
    <w:abstractNumId w:val="3"/>
  </w:num>
  <w:num w:numId="29">
    <w:abstractNumId w:val="25"/>
  </w:num>
  <w:num w:numId="30">
    <w:abstractNumId w:val="23"/>
  </w:num>
  <w:num w:numId="31">
    <w:abstractNumId w:val="14"/>
  </w:num>
  <w:num w:numId="32">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06"/>
    <w:rsid w:val="0000590D"/>
    <w:rsid w:val="00006E16"/>
    <w:rsid w:val="000114CC"/>
    <w:rsid w:val="000116B3"/>
    <w:rsid w:val="00020BDC"/>
    <w:rsid w:val="00021869"/>
    <w:rsid w:val="00024BE0"/>
    <w:rsid w:val="00032042"/>
    <w:rsid w:val="000452DD"/>
    <w:rsid w:val="00046A45"/>
    <w:rsid w:val="00054062"/>
    <w:rsid w:val="00055376"/>
    <w:rsid w:val="0005561E"/>
    <w:rsid w:val="00056DD0"/>
    <w:rsid w:val="000574B1"/>
    <w:rsid w:val="00074769"/>
    <w:rsid w:val="0008031B"/>
    <w:rsid w:val="0008349F"/>
    <w:rsid w:val="000A41CA"/>
    <w:rsid w:val="000A4CB4"/>
    <w:rsid w:val="000A53D3"/>
    <w:rsid w:val="000B12BB"/>
    <w:rsid w:val="00100E70"/>
    <w:rsid w:val="0010536E"/>
    <w:rsid w:val="001120B6"/>
    <w:rsid w:val="00113F3D"/>
    <w:rsid w:val="00114A31"/>
    <w:rsid w:val="00122B17"/>
    <w:rsid w:val="00123531"/>
    <w:rsid w:val="0013714A"/>
    <w:rsid w:val="001375D2"/>
    <w:rsid w:val="00145198"/>
    <w:rsid w:val="0015648C"/>
    <w:rsid w:val="00156A2B"/>
    <w:rsid w:val="00167B4E"/>
    <w:rsid w:val="00173120"/>
    <w:rsid w:val="00173E72"/>
    <w:rsid w:val="00184720"/>
    <w:rsid w:val="00184A64"/>
    <w:rsid w:val="00185F41"/>
    <w:rsid w:val="00195354"/>
    <w:rsid w:val="001B76C0"/>
    <w:rsid w:val="001C4E61"/>
    <w:rsid w:val="001E37CA"/>
    <w:rsid w:val="001E4765"/>
    <w:rsid w:val="001E68C2"/>
    <w:rsid w:val="001F374D"/>
    <w:rsid w:val="001F7D4F"/>
    <w:rsid w:val="00217EB7"/>
    <w:rsid w:val="002300F6"/>
    <w:rsid w:val="00236B26"/>
    <w:rsid w:val="002517C1"/>
    <w:rsid w:val="00252BCD"/>
    <w:rsid w:val="002548DF"/>
    <w:rsid w:val="00261020"/>
    <w:rsid w:val="00274CD5"/>
    <w:rsid w:val="00275B06"/>
    <w:rsid w:val="00285BC0"/>
    <w:rsid w:val="00292E4D"/>
    <w:rsid w:val="00293D3F"/>
    <w:rsid w:val="002A7EAF"/>
    <w:rsid w:val="002B6618"/>
    <w:rsid w:val="002C7555"/>
    <w:rsid w:val="002D005C"/>
    <w:rsid w:val="002D179F"/>
    <w:rsid w:val="002D251F"/>
    <w:rsid w:val="002D636E"/>
    <w:rsid w:val="002E6E6A"/>
    <w:rsid w:val="002F3F47"/>
    <w:rsid w:val="003033D3"/>
    <w:rsid w:val="00304A0E"/>
    <w:rsid w:val="00311ABA"/>
    <w:rsid w:val="003131B8"/>
    <w:rsid w:val="003212F7"/>
    <w:rsid w:val="0032238D"/>
    <w:rsid w:val="00322E8F"/>
    <w:rsid w:val="00330EE5"/>
    <w:rsid w:val="0033503E"/>
    <w:rsid w:val="00345E03"/>
    <w:rsid w:val="00347578"/>
    <w:rsid w:val="00370478"/>
    <w:rsid w:val="00370ABE"/>
    <w:rsid w:val="0037117A"/>
    <w:rsid w:val="00377DB3"/>
    <w:rsid w:val="003831CC"/>
    <w:rsid w:val="003837E0"/>
    <w:rsid w:val="00384184"/>
    <w:rsid w:val="003867FE"/>
    <w:rsid w:val="00391883"/>
    <w:rsid w:val="003B00E1"/>
    <w:rsid w:val="003C62F7"/>
    <w:rsid w:val="003D57C8"/>
    <w:rsid w:val="003E75E3"/>
    <w:rsid w:val="003F3AEE"/>
    <w:rsid w:val="00405A0D"/>
    <w:rsid w:val="00411F4A"/>
    <w:rsid w:val="00416015"/>
    <w:rsid w:val="00416BDB"/>
    <w:rsid w:val="0044117B"/>
    <w:rsid w:val="00441A96"/>
    <w:rsid w:val="00443B3E"/>
    <w:rsid w:val="00445411"/>
    <w:rsid w:val="00461387"/>
    <w:rsid w:val="00480F11"/>
    <w:rsid w:val="00483368"/>
    <w:rsid w:val="00486742"/>
    <w:rsid w:val="00493C45"/>
    <w:rsid w:val="0049612C"/>
    <w:rsid w:val="004A42D9"/>
    <w:rsid w:val="004A7511"/>
    <w:rsid w:val="004B7C7C"/>
    <w:rsid w:val="004C269F"/>
    <w:rsid w:val="004C7678"/>
    <w:rsid w:val="004D4CB8"/>
    <w:rsid w:val="004D722F"/>
    <w:rsid w:val="004E43F8"/>
    <w:rsid w:val="004E6339"/>
    <w:rsid w:val="004F2F88"/>
    <w:rsid w:val="004F30C9"/>
    <w:rsid w:val="00511323"/>
    <w:rsid w:val="005118B0"/>
    <w:rsid w:val="00514199"/>
    <w:rsid w:val="00514FE8"/>
    <w:rsid w:val="00521B6F"/>
    <w:rsid w:val="00521D5D"/>
    <w:rsid w:val="00522BA7"/>
    <w:rsid w:val="00527CB3"/>
    <w:rsid w:val="005438F9"/>
    <w:rsid w:val="00544955"/>
    <w:rsid w:val="0057162C"/>
    <w:rsid w:val="00575D19"/>
    <w:rsid w:val="00580627"/>
    <w:rsid w:val="00584A37"/>
    <w:rsid w:val="005A5543"/>
    <w:rsid w:val="005A6A38"/>
    <w:rsid w:val="005B1931"/>
    <w:rsid w:val="005B4DCF"/>
    <w:rsid w:val="005B5EFB"/>
    <w:rsid w:val="005C036C"/>
    <w:rsid w:val="005C619B"/>
    <w:rsid w:val="005D184E"/>
    <w:rsid w:val="005D27D5"/>
    <w:rsid w:val="005F011C"/>
    <w:rsid w:val="005F1375"/>
    <w:rsid w:val="00600156"/>
    <w:rsid w:val="00600F0B"/>
    <w:rsid w:val="0062741A"/>
    <w:rsid w:val="0064446F"/>
    <w:rsid w:val="00647E68"/>
    <w:rsid w:val="00651738"/>
    <w:rsid w:val="00652052"/>
    <w:rsid w:val="006608A6"/>
    <w:rsid w:val="00661F4E"/>
    <w:rsid w:val="006673D4"/>
    <w:rsid w:val="006766B6"/>
    <w:rsid w:val="006771F2"/>
    <w:rsid w:val="006772F1"/>
    <w:rsid w:val="00682C45"/>
    <w:rsid w:val="0068445F"/>
    <w:rsid w:val="0069086E"/>
    <w:rsid w:val="00690988"/>
    <w:rsid w:val="00697826"/>
    <w:rsid w:val="006A28DC"/>
    <w:rsid w:val="006A3CD1"/>
    <w:rsid w:val="006A6137"/>
    <w:rsid w:val="006B06F8"/>
    <w:rsid w:val="006B4EF6"/>
    <w:rsid w:val="006B57AB"/>
    <w:rsid w:val="006B6F4D"/>
    <w:rsid w:val="006C7A52"/>
    <w:rsid w:val="006D10E3"/>
    <w:rsid w:val="006D7375"/>
    <w:rsid w:val="006E05C7"/>
    <w:rsid w:val="006E3F3A"/>
    <w:rsid w:val="006F182F"/>
    <w:rsid w:val="006F31FE"/>
    <w:rsid w:val="0071526F"/>
    <w:rsid w:val="0073108B"/>
    <w:rsid w:val="00736F1A"/>
    <w:rsid w:val="007411C0"/>
    <w:rsid w:val="0074185A"/>
    <w:rsid w:val="00752FA0"/>
    <w:rsid w:val="00753AF9"/>
    <w:rsid w:val="00754C4F"/>
    <w:rsid w:val="00754CF7"/>
    <w:rsid w:val="0076151C"/>
    <w:rsid w:val="00764632"/>
    <w:rsid w:val="007660ED"/>
    <w:rsid w:val="00767BEC"/>
    <w:rsid w:val="00775E11"/>
    <w:rsid w:val="007B1500"/>
    <w:rsid w:val="007B2335"/>
    <w:rsid w:val="007C4277"/>
    <w:rsid w:val="007D21E6"/>
    <w:rsid w:val="007D675C"/>
    <w:rsid w:val="007E33FC"/>
    <w:rsid w:val="007E63FB"/>
    <w:rsid w:val="007F2DD3"/>
    <w:rsid w:val="007F54D9"/>
    <w:rsid w:val="00810B85"/>
    <w:rsid w:val="00827B15"/>
    <w:rsid w:val="00841B6F"/>
    <w:rsid w:val="00855DA4"/>
    <w:rsid w:val="00857C13"/>
    <w:rsid w:val="00872A32"/>
    <w:rsid w:val="00877714"/>
    <w:rsid w:val="0088039E"/>
    <w:rsid w:val="008822ED"/>
    <w:rsid w:val="00882796"/>
    <w:rsid w:val="00890F95"/>
    <w:rsid w:val="00893255"/>
    <w:rsid w:val="008A3733"/>
    <w:rsid w:val="008A5CF1"/>
    <w:rsid w:val="008C63AB"/>
    <w:rsid w:val="008D0895"/>
    <w:rsid w:val="008D3EAF"/>
    <w:rsid w:val="008D43D6"/>
    <w:rsid w:val="008F3DE1"/>
    <w:rsid w:val="008F47D1"/>
    <w:rsid w:val="008F5796"/>
    <w:rsid w:val="00927139"/>
    <w:rsid w:val="009409EB"/>
    <w:rsid w:val="00941FDB"/>
    <w:rsid w:val="009578C6"/>
    <w:rsid w:val="00964653"/>
    <w:rsid w:val="009745E8"/>
    <w:rsid w:val="00980851"/>
    <w:rsid w:val="0098299C"/>
    <w:rsid w:val="009845B3"/>
    <w:rsid w:val="0098528D"/>
    <w:rsid w:val="00986F51"/>
    <w:rsid w:val="00994F88"/>
    <w:rsid w:val="009B6050"/>
    <w:rsid w:val="009B76BF"/>
    <w:rsid w:val="009C15B6"/>
    <w:rsid w:val="009C31C2"/>
    <w:rsid w:val="009E1BC8"/>
    <w:rsid w:val="009E22D5"/>
    <w:rsid w:val="009E24C6"/>
    <w:rsid w:val="009E52B9"/>
    <w:rsid w:val="009E69FA"/>
    <w:rsid w:val="009E6C75"/>
    <w:rsid w:val="009F01D5"/>
    <w:rsid w:val="009F3490"/>
    <w:rsid w:val="00A0512B"/>
    <w:rsid w:val="00A05D9A"/>
    <w:rsid w:val="00A23B77"/>
    <w:rsid w:val="00A24212"/>
    <w:rsid w:val="00A24535"/>
    <w:rsid w:val="00A335E7"/>
    <w:rsid w:val="00A34F71"/>
    <w:rsid w:val="00A4222C"/>
    <w:rsid w:val="00A464AD"/>
    <w:rsid w:val="00A50DF8"/>
    <w:rsid w:val="00A56E68"/>
    <w:rsid w:val="00A61F36"/>
    <w:rsid w:val="00A7029C"/>
    <w:rsid w:val="00A745CF"/>
    <w:rsid w:val="00A74869"/>
    <w:rsid w:val="00A76850"/>
    <w:rsid w:val="00A82D5E"/>
    <w:rsid w:val="00A94D83"/>
    <w:rsid w:val="00A96FA5"/>
    <w:rsid w:val="00AB109B"/>
    <w:rsid w:val="00AB4906"/>
    <w:rsid w:val="00AB6E03"/>
    <w:rsid w:val="00AC166B"/>
    <w:rsid w:val="00AD145F"/>
    <w:rsid w:val="00AD38B4"/>
    <w:rsid w:val="00AE4C0A"/>
    <w:rsid w:val="00B01CA0"/>
    <w:rsid w:val="00B040A8"/>
    <w:rsid w:val="00B06F56"/>
    <w:rsid w:val="00B1390A"/>
    <w:rsid w:val="00B16B91"/>
    <w:rsid w:val="00B17562"/>
    <w:rsid w:val="00B21694"/>
    <w:rsid w:val="00B25914"/>
    <w:rsid w:val="00B324C7"/>
    <w:rsid w:val="00B32AE3"/>
    <w:rsid w:val="00B408E0"/>
    <w:rsid w:val="00B44A3B"/>
    <w:rsid w:val="00B470AC"/>
    <w:rsid w:val="00B47858"/>
    <w:rsid w:val="00B51A99"/>
    <w:rsid w:val="00B55466"/>
    <w:rsid w:val="00B608F2"/>
    <w:rsid w:val="00B614F5"/>
    <w:rsid w:val="00B64087"/>
    <w:rsid w:val="00B654BA"/>
    <w:rsid w:val="00B722C9"/>
    <w:rsid w:val="00B829AB"/>
    <w:rsid w:val="00B835FE"/>
    <w:rsid w:val="00B8583C"/>
    <w:rsid w:val="00B94BB5"/>
    <w:rsid w:val="00B95854"/>
    <w:rsid w:val="00B96CAB"/>
    <w:rsid w:val="00BA237C"/>
    <w:rsid w:val="00BB5129"/>
    <w:rsid w:val="00BC34F0"/>
    <w:rsid w:val="00BC545B"/>
    <w:rsid w:val="00BF2E21"/>
    <w:rsid w:val="00C00E95"/>
    <w:rsid w:val="00C0344D"/>
    <w:rsid w:val="00C1563D"/>
    <w:rsid w:val="00C20CCA"/>
    <w:rsid w:val="00C36842"/>
    <w:rsid w:val="00C45700"/>
    <w:rsid w:val="00C45B3E"/>
    <w:rsid w:val="00C46B1E"/>
    <w:rsid w:val="00C46DE5"/>
    <w:rsid w:val="00C51AF5"/>
    <w:rsid w:val="00C538FF"/>
    <w:rsid w:val="00C71BD3"/>
    <w:rsid w:val="00C72E10"/>
    <w:rsid w:val="00C85F2B"/>
    <w:rsid w:val="00C864F7"/>
    <w:rsid w:val="00C90686"/>
    <w:rsid w:val="00C919F5"/>
    <w:rsid w:val="00CA424D"/>
    <w:rsid w:val="00CA5209"/>
    <w:rsid w:val="00CA6E53"/>
    <w:rsid w:val="00CB0B7A"/>
    <w:rsid w:val="00CB3342"/>
    <w:rsid w:val="00CB4B6F"/>
    <w:rsid w:val="00CB6EAF"/>
    <w:rsid w:val="00CB79B3"/>
    <w:rsid w:val="00CC7DC6"/>
    <w:rsid w:val="00CD0C47"/>
    <w:rsid w:val="00CD3EA7"/>
    <w:rsid w:val="00CD4F7A"/>
    <w:rsid w:val="00CD7A08"/>
    <w:rsid w:val="00CE19F6"/>
    <w:rsid w:val="00CE408F"/>
    <w:rsid w:val="00CE7690"/>
    <w:rsid w:val="00D001F1"/>
    <w:rsid w:val="00D00F94"/>
    <w:rsid w:val="00D14CE0"/>
    <w:rsid w:val="00D20437"/>
    <w:rsid w:val="00D2095B"/>
    <w:rsid w:val="00D256EA"/>
    <w:rsid w:val="00D25B60"/>
    <w:rsid w:val="00D25F0D"/>
    <w:rsid w:val="00D410C6"/>
    <w:rsid w:val="00D51221"/>
    <w:rsid w:val="00D56120"/>
    <w:rsid w:val="00D61BCA"/>
    <w:rsid w:val="00D677E6"/>
    <w:rsid w:val="00D710E5"/>
    <w:rsid w:val="00D71C74"/>
    <w:rsid w:val="00D72273"/>
    <w:rsid w:val="00D756DF"/>
    <w:rsid w:val="00D867E6"/>
    <w:rsid w:val="00D9112F"/>
    <w:rsid w:val="00D93E9C"/>
    <w:rsid w:val="00D94AB3"/>
    <w:rsid w:val="00DA1A35"/>
    <w:rsid w:val="00DA53EF"/>
    <w:rsid w:val="00DA5638"/>
    <w:rsid w:val="00DA7B77"/>
    <w:rsid w:val="00DB4E86"/>
    <w:rsid w:val="00DC4CFF"/>
    <w:rsid w:val="00DC5C53"/>
    <w:rsid w:val="00DC7BD8"/>
    <w:rsid w:val="00DC7DCE"/>
    <w:rsid w:val="00DD4D82"/>
    <w:rsid w:val="00DE02DD"/>
    <w:rsid w:val="00DE05BC"/>
    <w:rsid w:val="00DE26F2"/>
    <w:rsid w:val="00DE271D"/>
    <w:rsid w:val="00DE2AE0"/>
    <w:rsid w:val="00DE470C"/>
    <w:rsid w:val="00DE4793"/>
    <w:rsid w:val="00E0341A"/>
    <w:rsid w:val="00E05AAD"/>
    <w:rsid w:val="00E17C2F"/>
    <w:rsid w:val="00E2171C"/>
    <w:rsid w:val="00E219CF"/>
    <w:rsid w:val="00E3015B"/>
    <w:rsid w:val="00E313D0"/>
    <w:rsid w:val="00E34556"/>
    <w:rsid w:val="00E34978"/>
    <w:rsid w:val="00E37E71"/>
    <w:rsid w:val="00E40411"/>
    <w:rsid w:val="00E404B4"/>
    <w:rsid w:val="00E52014"/>
    <w:rsid w:val="00E54CF2"/>
    <w:rsid w:val="00E62FE2"/>
    <w:rsid w:val="00E64B72"/>
    <w:rsid w:val="00E66EB3"/>
    <w:rsid w:val="00E81840"/>
    <w:rsid w:val="00E830B9"/>
    <w:rsid w:val="00E84EEF"/>
    <w:rsid w:val="00EA488C"/>
    <w:rsid w:val="00EB637A"/>
    <w:rsid w:val="00EB6AF2"/>
    <w:rsid w:val="00EC04BB"/>
    <w:rsid w:val="00EC0694"/>
    <w:rsid w:val="00EC186D"/>
    <w:rsid w:val="00EC7D7A"/>
    <w:rsid w:val="00ED0C7F"/>
    <w:rsid w:val="00EE6DF6"/>
    <w:rsid w:val="00EE7FD7"/>
    <w:rsid w:val="00EF1C87"/>
    <w:rsid w:val="00EF317E"/>
    <w:rsid w:val="00F05284"/>
    <w:rsid w:val="00F068D0"/>
    <w:rsid w:val="00F10BDA"/>
    <w:rsid w:val="00F20F90"/>
    <w:rsid w:val="00F26E3F"/>
    <w:rsid w:val="00F30564"/>
    <w:rsid w:val="00F35EC5"/>
    <w:rsid w:val="00F4765E"/>
    <w:rsid w:val="00F514AA"/>
    <w:rsid w:val="00F5232F"/>
    <w:rsid w:val="00F633B9"/>
    <w:rsid w:val="00F64202"/>
    <w:rsid w:val="00F6447B"/>
    <w:rsid w:val="00F674B6"/>
    <w:rsid w:val="00F71E64"/>
    <w:rsid w:val="00F727FC"/>
    <w:rsid w:val="00F74C14"/>
    <w:rsid w:val="00F807BE"/>
    <w:rsid w:val="00F808FD"/>
    <w:rsid w:val="00F81C21"/>
    <w:rsid w:val="00F84226"/>
    <w:rsid w:val="00F85B9B"/>
    <w:rsid w:val="00FA0F91"/>
    <w:rsid w:val="00FA148A"/>
    <w:rsid w:val="00FA1F28"/>
    <w:rsid w:val="00FA5D81"/>
    <w:rsid w:val="00FA61F6"/>
    <w:rsid w:val="00FB6E11"/>
    <w:rsid w:val="00FC05CC"/>
    <w:rsid w:val="00FC663E"/>
    <w:rsid w:val="00FC6F80"/>
    <w:rsid w:val="00FC7B61"/>
    <w:rsid w:val="00FC7B65"/>
    <w:rsid w:val="00FD001E"/>
    <w:rsid w:val="00FD0959"/>
    <w:rsid w:val="00FD5E29"/>
    <w:rsid w:val="00FD7CE8"/>
    <w:rsid w:val="00FF2811"/>
    <w:rsid w:val="00FF59B4"/>
    <w:rsid w:val="00FF5AED"/>
    <w:rsid w:val="00FF686C"/>
    <w:rsid w:val="00FF77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47E68"/>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483368"/>
    <w:pPr>
      <w:keepNext/>
      <w:keepLines/>
      <w:tabs>
        <w:tab w:val="left" w:pos="4770"/>
      </w:tabs>
      <w:spacing w:line="240" w:lineRule="auto"/>
      <w:contextualSpacing/>
      <w:outlineLvl w:val="0"/>
    </w:pPr>
    <w:rPr>
      <w:rFonts w:eastAsiaTheme="majorEastAsia" w:cstheme="majorBidi"/>
      <w:noProof/>
      <w:sz w:val="36"/>
      <w:szCs w:val="36"/>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3368"/>
    <w:rPr>
      <w:rFonts w:ascii="Arial" w:eastAsiaTheme="majorEastAsia" w:hAnsi="Arial" w:cstheme="majorBidi"/>
      <w:noProof/>
      <w:sz w:val="36"/>
      <w:szCs w:val="36"/>
    </w:rPr>
  </w:style>
  <w:style w:type="table" w:styleId="TableGrid">
    <w:name w:val="Table Grid"/>
    <w:basedOn w:val="TableNormal"/>
    <w:uiPriority w:val="3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1"/>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34"/>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contextualSpacing w:val="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 w:type="paragraph" w:customStyle="1" w:styleId="paragraph">
    <w:name w:val="paragraph"/>
    <w:basedOn w:val="Normal"/>
    <w:rsid w:val="00021869"/>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021869"/>
  </w:style>
  <w:style w:type="character" w:customStyle="1" w:styleId="eop">
    <w:name w:val="eop"/>
    <w:basedOn w:val="DefaultParagraphFont"/>
    <w:rsid w:val="00021869"/>
  </w:style>
  <w:style w:type="paragraph" w:styleId="BodyText0">
    <w:name w:val="Body Text"/>
    <w:basedOn w:val="Normal"/>
    <w:link w:val="BodyTextChar"/>
    <w:unhideWhenUsed/>
    <w:rsid w:val="00FD7CE8"/>
    <w:pPr>
      <w:spacing w:after="120"/>
    </w:pPr>
  </w:style>
  <w:style w:type="character" w:customStyle="1" w:styleId="BodyTextChar">
    <w:name w:val="Body Text Char"/>
    <w:basedOn w:val="DefaultParagraphFont"/>
    <w:link w:val="BodyText0"/>
    <w:rsid w:val="00FD7CE8"/>
    <w:rPr>
      <w:rFonts w:ascii="Arial" w:eastAsia="Times New Roman" w:hAnsi="Arial" w:cs="Times New Roman"/>
      <w:sz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47E68"/>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483368"/>
    <w:pPr>
      <w:keepNext/>
      <w:keepLines/>
      <w:tabs>
        <w:tab w:val="left" w:pos="4770"/>
      </w:tabs>
      <w:spacing w:line="240" w:lineRule="auto"/>
      <w:contextualSpacing/>
      <w:outlineLvl w:val="0"/>
    </w:pPr>
    <w:rPr>
      <w:rFonts w:eastAsiaTheme="majorEastAsia" w:cstheme="majorBidi"/>
      <w:noProof/>
      <w:sz w:val="36"/>
      <w:szCs w:val="36"/>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3368"/>
    <w:rPr>
      <w:rFonts w:ascii="Arial" w:eastAsiaTheme="majorEastAsia" w:hAnsi="Arial" w:cstheme="majorBidi"/>
      <w:noProof/>
      <w:sz w:val="36"/>
      <w:szCs w:val="36"/>
    </w:rPr>
  </w:style>
  <w:style w:type="table" w:styleId="TableGrid">
    <w:name w:val="Table Grid"/>
    <w:basedOn w:val="TableNormal"/>
    <w:uiPriority w:val="3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1"/>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34"/>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contextualSpacing w:val="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 w:type="paragraph" w:customStyle="1" w:styleId="paragraph">
    <w:name w:val="paragraph"/>
    <w:basedOn w:val="Normal"/>
    <w:rsid w:val="00021869"/>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021869"/>
  </w:style>
  <w:style w:type="character" w:customStyle="1" w:styleId="eop">
    <w:name w:val="eop"/>
    <w:basedOn w:val="DefaultParagraphFont"/>
    <w:rsid w:val="00021869"/>
  </w:style>
  <w:style w:type="paragraph" w:styleId="BodyText0">
    <w:name w:val="Body Text"/>
    <w:basedOn w:val="Normal"/>
    <w:link w:val="BodyTextChar"/>
    <w:unhideWhenUsed/>
    <w:rsid w:val="00FD7CE8"/>
    <w:pPr>
      <w:spacing w:after="120"/>
    </w:pPr>
  </w:style>
  <w:style w:type="character" w:customStyle="1" w:styleId="BodyTextChar">
    <w:name w:val="Body Text Char"/>
    <w:basedOn w:val="DefaultParagraphFont"/>
    <w:link w:val="BodyText0"/>
    <w:rsid w:val="00FD7CE8"/>
    <w:rPr>
      <w:rFonts w:ascii="Arial" w:eastAsia="Times New Roman" w:hAnsi="Arial" w:cs="Times New Roman"/>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55369">
      <w:bodyDiv w:val="1"/>
      <w:marLeft w:val="0"/>
      <w:marRight w:val="0"/>
      <w:marTop w:val="0"/>
      <w:marBottom w:val="0"/>
      <w:divBdr>
        <w:top w:val="none" w:sz="0" w:space="0" w:color="auto"/>
        <w:left w:val="none" w:sz="0" w:space="0" w:color="auto"/>
        <w:bottom w:val="none" w:sz="0" w:space="0" w:color="auto"/>
        <w:right w:val="none" w:sz="0" w:space="0" w:color="auto"/>
      </w:divBdr>
      <w:divsChild>
        <w:div w:id="1411350239">
          <w:marLeft w:val="0"/>
          <w:marRight w:val="0"/>
          <w:marTop w:val="0"/>
          <w:marBottom w:val="0"/>
          <w:divBdr>
            <w:top w:val="none" w:sz="0" w:space="0" w:color="auto"/>
            <w:left w:val="none" w:sz="0" w:space="0" w:color="auto"/>
            <w:bottom w:val="none" w:sz="0" w:space="0" w:color="auto"/>
            <w:right w:val="none" w:sz="0" w:space="0" w:color="auto"/>
          </w:divBdr>
        </w:div>
        <w:div w:id="1344016004">
          <w:marLeft w:val="0"/>
          <w:marRight w:val="0"/>
          <w:marTop w:val="0"/>
          <w:marBottom w:val="0"/>
          <w:divBdr>
            <w:top w:val="none" w:sz="0" w:space="0" w:color="auto"/>
            <w:left w:val="none" w:sz="0" w:space="0" w:color="auto"/>
            <w:bottom w:val="none" w:sz="0" w:space="0" w:color="auto"/>
            <w:right w:val="none" w:sz="0" w:space="0" w:color="auto"/>
          </w:divBdr>
        </w:div>
        <w:div w:id="1476020780">
          <w:marLeft w:val="0"/>
          <w:marRight w:val="0"/>
          <w:marTop w:val="0"/>
          <w:marBottom w:val="0"/>
          <w:divBdr>
            <w:top w:val="none" w:sz="0" w:space="0" w:color="auto"/>
            <w:left w:val="none" w:sz="0" w:space="0" w:color="auto"/>
            <w:bottom w:val="none" w:sz="0" w:space="0" w:color="auto"/>
            <w:right w:val="none" w:sz="0" w:space="0" w:color="auto"/>
          </w:divBdr>
        </w:div>
      </w:divsChild>
    </w:div>
    <w:div w:id="623969813">
      <w:bodyDiv w:val="1"/>
      <w:marLeft w:val="0"/>
      <w:marRight w:val="0"/>
      <w:marTop w:val="0"/>
      <w:marBottom w:val="0"/>
      <w:divBdr>
        <w:top w:val="none" w:sz="0" w:space="0" w:color="auto"/>
        <w:left w:val="none" w:sz="0" w:space="0" w:color="auto"/>
        <w:bottom w:val="none" w:sz="0" w:space="0" w:color="auto"/>
        <w:right w:val="none" w:sz="0" w:space="0" w:color="auto"/>
      </w:divBdr>
    </w:div>
    <w:div w:id="764881802">
      <w:bodyDiv w:val="1"/>
      <w:marLeft w:val="0"/>
      <w:marRight w:val="0"/>
      <w:marTop w:val="0"/>
      <w:marBottom w:val="0"/>
      <w:divBdr>
        <w:top w:val="none" w:sz="0" w:space="0" w:color="auto"/>
        <w:left w:val="none" w:sz="0" w:space="0" w:color="auto"/>
        <w:bottom w:val="none" w:sz="0" w:space="0" w:color="auto"/>
        <w:right w:val="none" w:sz="0" w:space="0" w:color="auto"/>
      </w:divBdr>
    </w:div>
    <w:div w:id="1259371581">
      <w:bodyDiv w:val="1"/>
      <w:marLeft w:val="0"/>
      <w:marRight w:val="0"/>
      <w:marTop w:val="0"/>
      <w:marBottom w:val="0"/>
      <w:divBdr>
        <w:top w:val="none" w:sz="0" w:space="0" w:color="auto"/>
        <w:left w:val="none" w:sz="0" w:space="0" w:color="auto"/>
        <w:bottom w:val="none" w:sz="0" w:space="0" w:color="auto"/>
        <w:right w:val="none" w:sz="0" w:space="0" w:color="auto"/>
      </w:divBdr>
    </w:div>
    <w:div w:id="1887988009">
      <w:bodyDiv w:val="1"/>
      <w:marLeft w:val="0"/>
      <w:marRight w:val="0"/>
      <w:marTop w:val="0"/>
      <w:marBottom w:val="0"/>
      <w:divBdr>
        <w:top w:val="none" w:sz="0" w:space="0" w:color="auto"/>
        <w:left w:val="none" w:sz="0" w:space="0" w:color="auto"/>
        <w:bottom w:val="none" w:sz="0" w:space="0" w:color="auto"/>
        <w:right w:val="none" w:sz="0" w:space="0" w:color="auto"/>
      </w:divBdr>
      <w:divsChild>
        <w:div w:id="81259980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6689CD7A5B4647AEDB68E24C978F98" ma:contentTypeVersion="72" ma:contentTypeDescription="Create a new document." ma:contentTypeScope="" ma:versionID="ae504e1c7766d95b0e7e91c097dbd825">
  <xsd:schema xmlns:xsd="http://www.w3.org/2001/XMLSchema" xmlns:xs="http://www.w3.org/2001/XMLSchema" xmlns:p="http://schemas.microsoft.com/office/2006/metadata/properties" xmlns:ns2="bdb2ef6e-8efe-4a7e-9f1e-0eba45344756" xmlns:ns3="c25f2ba5-8c06-4105-bc3e-2b38c24c9abb" xmlns:ns4="56ca14a9-86ae-4ef3-8e6a-8ffc11662945" targetNamespace="http://schemas.microsoft.com/office/2006/metadata/properties" ma:root="true" ma:fieldsID="f286cd968102987a72ae0b8e81bac80b" ns2:_="" ns3:_="" ns4:_="">
    <xsd:import namespace="bdb2ef6e-8efe-4a7e-9f1e-0eba45344756"/>
    <xsd:import namespace="c25f2ba5-8c06-4105-bc3e-2b38c24c9abb"/>
    <xsd:import namespace="56ca14a9-86ae-4ef3-8e6a-8ffc11662945"/>
    <xsd:element name="properties">
      <xsd:complexType>
        <xsd:sequence>
          <xsd:element name="documentManagement">
            <xsd:complexType>
              <xsd:all>
                <xsd:element ref="ns2:MediaServiceMetadata" minOccurs="0"/>
                <xsd:element ref="ns2:MediaServiceFastMetadata" minOccurs="0"/>
                <xsd:element ref="ns3:SharedWithUsers" minOccurs="0"/>
                <xsd:element ref="ns4:_dlc_DocId" minOccurs="0"/>
                <xsd:element ref="ns4:_dlc_DocIdUrl" minOccurs="0"/>
                <xsd:element ref="ns4:_dlc_DocIdPersistId"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2ef6e-8efe-4a7e-9f1e-0eba45344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f2ba5-8c06-4105-bc3e-2b38c24c9a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a14a9-86ae-4ef3-8e6a-8ffc1166294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6ca14a9-86ae-4ef3-8e6a-8ffc11662945">TMWK-1711667696-1616</_dlc_DocId>
    <_dlc_DocIdUrl xmlns="56ca14a9-86ae-4ef3-8e6a-8ffc11662945">
      <Url>https://amatoday.sharepoint.com/sites/teamwork/EducationCenterEngage/_layouts/15/DocIdRedir.aspx?ID=TMWK-1711667696-1616</Url>
      <Description>TMWK-1711667696-1616</Description>
    </_dlc_DocIdUrl>
  </documentManagement>
</p:properties>
</file>

<file path=customXml/itemProps1.xml><?xml version="1.0" encoding="utf-8"?>
<ds:datastoreItem xmlns:ds="http://schemas.openxmlformats.org/officeDocument/2006/customXml" ds:itemID="{9EF7ACC2-9056-418D-8216-DAF422054E78}">
  <ds:schemaRefs>
    <ds:schemaRef ds:uri="http://schemas.openxmlformats.org/officeDocument/2006/bibliography"/>
  </ds:schemaRefs>
</ds:datastoreItem>
</file>

<file path=customXml/itemProps2.xml><?xml version="1.0" encoding="utf-8"?>
<ds:datastoreItem xmlns:ds="http://schemas.openxmlformats.org/officeDocument/2006/customXml" ds:itemID="{DF7F35C8-3431-41F6-87BA-324163D45EFA}"/>
</file>

<file path=customXml/itemProps3.xml><?xml version="1.0" encoding="utf-8"?>
<ds:datastoreItem xmlns:ds="http://schemas.openxmlformats.org/officeDocument/2006/customXml" ds:itemID="{DF2BB592-D24B-4FB0-A642-9AC8259D7A85}"/>
</file>

<file path=customXml/itemProps4.xml><?xml version="1.0" encoding="utf-8"?>
<ds:datastoreItem xmlns:ds="http://schemas.openxmlformats.org/officeDocument/2006/customXml" ds:itemID="{24A41C5A-DD57-40B5-B742-07FC6B867372}"/>
</file>

<file path=customXml/itemProps5.xml><?xml version="1.0" encoding="utf-8"?>
<ds:datastoreItem xmlns:ds="http://schemas.openxmlformats.org/officeDocument/2006/customXml" ds:itemID="{596AEB6A-1720-4F67-997F-E039D313C622}"/>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Klick</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your pharmacy needs and identify the right type of support</dc:title>
  <dc:creator>Heeyol Lee</dc:creator>
  <cp:lastModifiedBy>Bernadette Lim</cp:lastModifiedBy>
  <cp:revision>3</cp:revision>
  <cp:lastPrinted>2014-10-08T17:56:00Z</cp:lastPrinted>
  <dcterms:created xsi:type="dcterms:W3CDTF">2017-03-10T16:18:00Z</dcterms:created>
  <dcterms:modified xsi:type="dcterms:W3CDTF">2017-03-10T16:26:00Z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0x010100256689CD7A5B4647AEDB68E24C978F98</vt:lpwstr>
  </property>
  <property fmtid="{D5CDD505-2E9C-101B-9397-08002B2CF9AE}" pid="3" name="_dlc_DocIdItemGuid">
    <vt:lpwstr>a876eb5a-eb97-4c38-8fff-4ad8d0497d5f</vt:lpwstr>
  </property>
</Properties>
</file>