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6" w:rsidRDefault="00B0459D" w:rsidP="00CA6E53">
      <w:pPr>
        <w:pStyle w:val="Heading1"/>
      </w:pPr>
      <w:r>
        <w:t xml:space="preserve">Daily </w:t>
      </w:r>
      <w:r w:rsidR="00D26C10">
        <w:t>exercise tracker</w:t>
      </w:r>
    </w:p>
    <w:p w:rsidR="006E3F3A" w:rsidRPr="0099428F" w:rsidRDefault="00D26C10" w:rsidP="00DA5638">
      <w:pPr>
        <w:pStyle w:val="BodyText0"/>
        <w:ind w:right="126"/>
        <w:rPr>
          <w:rFonts w:cs="Arial"/>
          <w:i/>
          <w:szCs w:val="18"/>
        </w:rPr>
      </w:pPr>
      <w:r w:rsidRPr="0099428F">
        <w:rPr>
          <w:rFonts w:cs="Arial"/>
          <w:i/>
          <w:spacing w:val="3"/>
          <w:szCs w:val="18"/>
        </w:rPr>
        <w:t xml:space="preserve">Keeping track of the exercise you do each day, week, and month can help you reach your </w:t>
      </w:r>
      <w:r>
        <w:rPr>
          <w:rFonts w:cs="Arial"/>
          <w:i/>
          <w:spacing w:val="3"/>
          <w:szCs w:val="18"/>
        </w:rPr>
        <w:t xml:space="preserve">exercise </w:t>
      </w:r>
      <w:r w:rsidRPr="0099428F">
        <w:rPr>
          <w:rFonts w:cs="Arial"/>
          <w:i/>
          <w:spacing w:val="3"/>
          <w:szCs w:val="18"/>
        </w:rPr>
        <w:t>goals.</w:t>
      </w:r>
      <w:r>
        <w:rPr>
          <w:rFonts w:cs="Arial"/>
          <w:i/>
          <w:spacing w:val="3"/>
          <w:szCs w:val="18"/>
        </w:rPr>
        <w:t xml:space="preserve"> </w:t>
      </w:r>
      <w:r w:rsidR="00B0459D" w:rsidRPr="0099428F">
        <w:rPr>
          <w:rFonts w:cs="Arial"/>
          <w:i/>
          <w:spacing w:val="3"/>
          <w:szCs w:val="18"/>
        </w:rPr>
        <w:t xml:space="preserve">Track your exercise </w:t>
      </w:r>
      <w:r w:rsidR="004908CB" w:rsidRPr="0099428F">
        <w:rPr>
          <w:rFonts w:cs="Arial"/>
          <w:i/>
          <w:spacing w:val="3"/>
          <w:szCs w:val="18"/>
        </w:rPr>
        <w:t xml:space="preserve">every day </w:t>
      </w:r>
      <w:r w:rsidR="00B0459D" w:rsidRPr="0099428F">
        <w:rPr>
          <w:rFonts w:cs="Arial"/>
          <w:i/>
          <w:spacing w:val="3"/>
          <w:szCs w:val="18"/>
        </w:rPr>
        <w:t xml:space="preserve">using this </w:t>
      </w:r>
      <w:r w:rsidR="0099428F" w:rsidRPr="0099428F">
        <w:rPr>
          <w:rFonts w:cs="Arial"/>
          <w:i/>
          <w:spacing w:val="3"/>
          <w:szCs w:val="18"/>
        </w:rPr>
        <w:t xml:space="preserve">monthly calendar. For each day, fill in the date, the exercise activity completed, and the total </w:t>
      </w:r>
      <w:r w:rsidR="00562F03">
        <w:rPr>
          <w:rFonts w:cs="Arial"/>
          <w:i/>
          <w:spacing w:val="3"/>
          <w:szCs w:val="18"/>
        </w:rPr>
        <w:t>time spent (</w:t>
      </w:r>
      <w:r w:rsidR="0099428F" w:rsidRPr="0099428F">
        <w:rPr>
          <w:rFonts w:cs="Arial"/>
          <w:i/>
          <w:spacing w:val="3"/>
          <w:szCs w:val="18"/>
        </w:rPr>
        <w:t>duration</w:t>
      </w:r>
      <w:r w:rsidR="00562F03">
        <w:rPr>
          <w:rFonts w:cs="Arial"/>
          <w:i/>
          <w:spacing w:val="3"/>
          <w:szCs w:val="18"/>
        </w:rPr>
        <w:t>) doing</w:t>
      </w:r>
      <w:r w:rsidR="0099428F" w:rsidRPr="0099428F">
        <w:rPr>
          <w:rFonts w:cs="Arial"/>
          <w:i/>
          <w:spacing w:val="3"/>
          <w:szCs w:val="18"/>
        </w:rPr>
        <w:t xml:space="preserve"> the activity. </w:t>
      </w:r>
      <w:r w:rsidR="0099428F">
        <w:rPr>
          <w:rFonts w:cs="Arial"/>
          <w:i/>
          <w:spacing w:val="3"/>
          <w:szCs w:val="18"/>
        </w:rPr>
        <w:t>Set daily or weekly goals for yourself and use this calendar to help keep yourself on target</w:t>
      </w:r>
      <w:r w:rsidR="0099428F" w:rsidRPr="0099428F">
        <w:rPr>
          <w:rFonts w:cs="Arial"/>
          <w:i/>
          <w:spacing w:val="3"/>
          <w:szCs w:val="18"/>
        </w:rPr>
        <w:t xml:space="preserve">. </w:t>
      </w:r>
    </w:p>
    <w:tbl>
      <w:tblPr>
        <w:tblStyle w:val="TableGrid"/>
        <w:tblW w:w="13933" w:type="dxa"/>
        <w:tblLook w:val="04A0" w:firstRow="1" w:lastRow="0" w:firstColumn="1" w:lastColumn="0" w:noHBand="0" w:noVBand="1"/>
      </w:tblPr>
      <w:tblGrid>
        <w:gridCol w:w="528"/>
        <w:gridCol w:w="1671"/>
        <w:gridCol w:w="1673"/>
        <w:gridCol w:w="1677"/>
        <w:gridCol w:w="1695"/>
        <w:gridCol w:w="1682"/>
        <w:gridCol w:w="1666"/>
        <w:gridCol w:w="1679"/>
        <w:gridCol w:w="1662"/>
      </w:tblGrid>
      <w:tr w:rsidR="00D26C10" w:rsidTr="0056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9428F" w:rsidRDefault="0099428F" w:rsidP="00B0459D">
            <w:pPr>
              <w:jc w:val="center"/>
              <w:rPr>
                <w:rFonts w:eastAsiaTheme="majorEastAsia" w:cs="Arial"/>
                <w:noProof/>
                <w:szCs w:val="18"/>
              </w:rPr>
            </w:pPr>
          </w:p>
        </w:tc>
        <w:tc>
          <w:tcPr>
            <w:tcW w:w="0" w:type="dxa"/>
            <w:tcBorders>
              <w:left w:val="nil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Sunday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Monday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Tuesday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Wednesday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Thursday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Friday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Saturday</w:t>
            </w:r>
          </w:p>
        </w:tc>
        <w:tc>
          <w:tcPr>
            <w:tcW w:w="0" w:type="dxa"/>
            <w:tcBorders>
              <w:bottom w:val="single" w:sz="4" w:space="0" w:color="C0C0C0"/>
            </w:tcBorders>
            <w:shd w:val="clear" w:color="auto" w:fill="000000" w:themeFill="text1"/>
            <w:vAlign w:val="center"/>
          </w:tcPr>
          <w:p w:rsidR="0099428F" w:rsidRDefault="0099428F" w:rsidP="0099428F">
            <w:pPr>
              <w:jc w:val="center"/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noProof/>
                <w:szCs w:val="18"/>
              </w:rPr>
              <w:t>Week Total</w:t>
            </w:r>
          </w:p>
        </w:tc>
      </w:tr>
      <w:tr w:rsidR="0099428F" w:rsidTr="0099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4" w:type="dxa"/>
            <w:vMerge w:val="restart"/>
            <w:tcBorders>
              <w:top w:val="nil"/>
            </w:tcBorders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color w:val="FFFFFF" w:themeColor="background1"/>
                <w:szCs w:val="16"/>
              </w:rPr>
            </w:pPr>
            <w:r w:rsidRPr="0099428F">
              <w:rPr>
                <w:rFonts w:eastAsiaTheme="majorEastAsia" w:cs="Arial"/>
                <w:b/>
                <w:color w:val="FFFFFF" w:themeColor="background1"/>
                <w:szCs w:val="16"/>
              </w:rPr>
              <w:t>Week 1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2F2F2" w:themeFill="background1" w:themeFillShade="F2"/>
          </w:tcPr>
          <w:p w:rsidR="00946882" w:rsidRDefault="00C56F7D" w:rsidP="00CA6E53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Week 1 total </w:t>
            </w:r>
          </w:p>
          <w:p w:rsidR="0099428F" w:rsidRPr="00C56F7D" w:rsidRDefault="00C56F7D" w:rsidP="00CA6E53">
            <w:pPr>
              <w:rPr>
                <w:rFonts w:eastAsiaTheme="majorEastAsia" w:cs="Arial"/>
                <w:i/>
                <w:noProof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activity 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duration: </w:t>
            </w:r>
          </w:p>
        </w:tc>
      </w:tr>
      <w:tr w:rsidR="0099428F" w:rsidTr="00994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74" w:type="dxa"/>
            <w:vMerge/>
            <w:tcBorders>
              <w:bottom w:val="single" w:sz="4" w:space="0" w:color="C0C0C0"/>
            </w:tcBorders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6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707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9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9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7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5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B0459D">
            <w:pPr>
              <w:rPr>
                <w:rFonts w:eastAsiaTheme="majorEastAsia" w:cs="Arial"/>
                <w:noProof/>
                <w:szCs w:val="18"/>
              </w:rPr>
            </w:pPr>
          </w:p>
        </w:tc>
      </w:tr>
      <w:tr w:rsidR="00C56F7D" w:rsidTr="00F5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4" w:type="dxa"/>
            <w:vMerge w:val="restart"/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  <w:r w:rsidRPr="0099428F"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  <w:t>Week 2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auto"/>
          </w:tcPr>
          <w:p w:rsidR="00946882" w:rsidRDefault="00946882" w:rsidP="00946882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Week 2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 total </w:t>
            </w:r>
          </w:p>
          <w:p w:rsidR="0099428F" w:rsidRDefault="00946882" w:rsidP="00946882">
            <w:pPr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activity 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</w:tr>
      <w:tr w:rsidR="00C56F7D" w:rsidTr="00F52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74" w:type="dxa"/>
            <w:vMerge/>
            <w:tcBorders>
              <w:bottom w:val="single" w:sz="4" w:space="0" w:color="C0C0C0"/>
            </w:tcBorders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70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5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B0459D">
            <w:pPr>
              <w:rPr>
                <w:rFonts w:eastAsiaTheme="majorEastAsia" w:cs="Arial"/>
                <w:noProof/>
                <w:szCs w:val="18"/>
              </w:rPr>
            </w:pPr>
          </w:p>
        </w:tc>
      </w:tr>
      <w:tr w:rsidR="0099428F" w:rsidTr="0099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4" w:type="dxa"/>
            <w:vMerge w:val="restart"/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  <w:r w:rsidRPr="0099428F"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  <w:t>Week 3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2F2F2" w:themeFill="background1" w:themeFillShade="F2"/>
          </w:tcPr>
          <w:p w:rsidR="00946882" w:rsidRDefault="00946882" w:rsidP="00946882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Week 3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 total </w:t>
            </w:r>
          </w:p>
          <w:p w:rsidR="0099428F" w:rsidRDefault="00946882" w:rsidP="00946882">
            <w:pPr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activity 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</w:tr>
      <w:tr w:rsidR="0099428F" w:rsidTr="00994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74" w:type="dxa"/>
            <w:vMerge/>
            <w:tcBorders>
              <w:bottom w:val="single" w:sz="4" w:space="0" w:color="C0C0C0"/>
            </w:tcBorders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6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707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9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9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7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5" w:type="dxa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99428F" w:rsidRDefault="0099428F" w:rsidP="00B0459D">
            <w:pPr>
              <w:rPr>
                <w:rFonts w:eastAsiaTheme="majorEastAsia" w:cs="Arial"/>
                <w:noProof/>
                <w:szCs w:val="18"/>
              </w:rPr>
            </w:pPr>
          </w:p>
        </w:tc>
      </w:tr>
      <w:tr w:rsidR="0099428F" w:rsidTr="00F5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4" w:type="dxa"/>
            <w:vMerge w:val="restart"/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  <w:r w:rsidRPr="0099428F"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  <w:t>Week 4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auto"/>
          </w:tcPr>
          <w:p w:rsidR="00946882" w:rsidRDefault="00946882" w:rsidP="00946882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Week 4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 total </w:t>
            </w:r>
          </w:p>
          <w:p w:rsidR="0099428F" w:rsidRDefault="00946882" w:rsidP="00946882">
            <w:pPr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activity 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</w:tr>
      <w:tr w:rsidR="0099428F" w:rsidTr="00F52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74" w:type="dxa"/>
            <w:vMerge/>
            <w:tcBorders>
              <w:bottom w:val="single" w:sz="4" w:space="0" w:color="C0C0C0"/>
            </w:tcBorders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6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70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5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99428F" w:rsidRDefault="0099428F" w:rsidP="00B0459D">
            <w:pPr>
              <w:rPr>
                <w:rFonts w:eastAsiaTheme="majorEastAsia" w:cs="Arial"/>
                <w:noProof/>
                <w:szCs w:val="18"/>
              </w:rPr>
            </w:pPr>
          </w:p>
        </w:tc>
      </w:tr>
      <w:tr w:rsidR="0099428F" w:rsidTr="0099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4" w:type="dxa"/>
            <w:vMerge w:val="restart"/>
            <w:shd w:val="clear" w:color="auto" w:fill="595959" w:themeFill="text1" w:themeFillTint="A6"/>
            <w:textDirection w:val="btLr"/>
          </w:tcPr>
          <w:p w:rsidR="0099428F" w:rsidRPr="0099428F" w:rsidRDefault="0099428F" w:rsidP="0099428F">
            <w:pPr>
              <w:ind w:left="113" w:right="113"/>
              <w:jc w:val="center"/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</w:pPr>
            <w:r w:rsidRPr="0099428F">
              <w:rPr>
                <w:rFonts w:eastAsiaTheme="majorEastAsia" w:cs="Arial"/>
                <w:b/>
                <w:noProof/>
                <w:color w:val="FFFFFF" w:themeColor="background1"/>
                <w:szCs w:val="16"/>
              </w:rPr>
              <w:t>Week 5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Date:</w:t>
            </w:r>
          </w:p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Activity: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2F2F2" w:themeFill="background1" w:themeFillShade="F2"/>
          </w:tcPr>
          <w:p w:rsidR="00946882" w:rsidRDefault="00946882" w:rsidP="00946882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>Week 5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 total </w:t>
            </w:r>
          </w:p>
          <w:p w:rsidR="0099428F" w:rsidRDefault="00946882" w:rsidP="00946882">
            <w:pPr>
              <w:rPr>
                <w:rFonts w:eastAsiaTheme="majorEastAsia" w:cs="Arial"/>
                <w:noProof/>
                <w:szCs w:val="18"/>
              </w:rPr>
            </w:pPr>
            <w:r>
              <w:rPr>
                <w:rFonts w:eastAsiaTheme="majorEastAsia" w:cs="Arial"/>
                <w:i/>
                <w:noProof/>
                <w:sz w:val="14"/>
                <w:szCs w:val="18"/>
              </w:rPr>
              <w:t xml:space="preserve">activity </w:t>
            </w:r>
            <w:r w:rsidRPr="00C56F7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</w:tr>
      <w:tr w:rsidR="0099428F" w:rsidTr="00994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74" w:type="dxa"/>
            <w:vMerge/>
            <w:shd w:val="clear" w:color="auto" w:fill="595959" w:themeFill="text1" w:themeFillTint="A6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DB2488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</w:p>
          <w:p w:rsidR="0099428F" w:rsidRPr="00B0459D" w:rsidRDefault="0099428F" w:rsidP="00B0459D">
            <w:pPr>
              <w:rPr>
                <w:rFonts w:eastAsiaTheme="majorEastAsia" w:cs="Arial"/>
                <w:i/>
                <w:noProof/>
                <w:sz w:val="14"/>
                <w:szCs w:val="18"/>
              </w:rPr>
            </w:pPr>
            <w:r w:rsidRPr="00B0459D">
              <w:rPr>
                <w:rFonts w:eastAsiaTheme="majorEastAsia" w:cs="Arial"/>
                <w:i/>
                <w:noProof/>
                <w:sz w:val="14"/>
                <w:szCs w:val="18"/>
              </w:rPr>
              <w:t>Duration: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2F2F2" w:themeFill="background1" w:themeFillShade="F2"/>
          </w:tcPr>
          <w:p w:rsidR="0099428F" w:rsidRDefault="0099428F" w:rsidP="00B0459D">
            <w:pPr>
              <w:rPr>
                <w:rFonts w:eastAsiaTheme="majorEastAsia" w:cs="Arial"/>
                <w:noProof/>
                <w:szCs w:val="18"/>
              </w:rPr>
            </w:pPr>
          </w:p>
        </w:tc>
      </w:tr>
    </w:tbl>
    <w:p w:rsidR="00527CB3" w:rsidRPr="00D26C10" w:rsidRDefault="00CA6E53" w:rsidP="00CA6E53">
      <w:pPr>
        <w:spacing w:line="220" w:lineRule="exact"/>
        <w:rPr>
          <w:rFonts w:eastAsiaTheme="majorEastAsia" w:cs="Arial"/>
          <w:i/>
          <w:noProof/>
          <w:sz w:val="16"/>
          <w:szCs w:val="18"/>
        </w:rPr>
      </w:pPr>
      <w:r w:rsidRPr="00D26C10">
        <w:rPr>
          <w:rFonts w:cs="Arial"/>
          <w:sz w:val="16"/>
          <w:szCs w:val="18"/>
          <w:lang w:val="en-US"/>
        </w:rPr>
        <w:t xml:space="preserve">Source: </w:t>
      </w:r>
      <w:r w:rsidRPr="00D26C10">
        <w:rPr>
          <w:rFonts w:cs="Arial"/>
          <w:i/>
          <w:sz w:val="16"/>
          <w:szCs w:val="18"/>
          <w:lang w:val="en-US"/>
        </w:rPr>
        <w:t xml:space="preserve">AMA. Practice transformation series: </w:t>
      </w:r>
      <w:r w:rsidR="00B15CFF">
        <w:rPr>
          <w:rFonts w:cs="Arial"/>
          <w:i/>
          <w:sz w:val="16"/>
          <w:szCs w:val="18"/>
          <w:lang w:val="en-US"/>
        </w:rPr>
        <w:t>Managing Type 2 Diabetes</w:t>
      </w:r>
      <w:r w:rsidR="00D51221" w:rsidRPr="00D26C10">
        <w:rPr>
          <w:rFonts w:cs="Arial"/>
          <w:i/>
          <w:sz w:val="16"/>
          <w:szCs w:val="18"/>
          <w:lang w:val="en-US"/>
        </w:rPr>
        <w:t>. 2017</w:t>
      </w:r>
      <w:r w:rsidRPr="00D26C10">
        <w:rPr>
          <w:rFonts w:cs="Arial"/>
          <w:i/>
          <w:sz w:val="16"/>
          <w:szCs w:val="18"/>
          <w:lang w:val="en-US"/>
        </w:rPr>
        <w:t>.</w:t>
      </w:r>
      <w:r w:rsidRPr="00D26C10">
        <w:rPr>
          <w:rFonts w:eastAsiaTheme="majorEastAsia" w:cs="Arial"/>
          <w:i/>
          <w:noProof/>
          <w:sz w:val="16"/>
          <w:szCs w:val="18"/>
        </w:rPr>
        <w:t xml:space="preserve"> </w:t>
      </w:r>
      <w:bookmarkStart w:id="0" w:name="_GoBack"/>
      <w:bookmarkEnd w:id="0"/>
    </w:p>
    <w:sectPr w:rsidR="00527CB3" w:rsidRPr="00D26C10" w:rsidSect="00D26C10">
      <w:headerReference w:type="default" r:id="rId9"/>
      <w:footerReference w:type="even" r:id="rId10"/>
      <w:footerReference w:type="default" r:id="rId11"/>
      <w:pgSz w:w="15840" w:h="12240" w:orient="landscape"/>
      <w:pgMar w:top="1800" w:right="1244" w:bottom="1467" w:left="81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9" w:rsidRDefault="00D60219">
      <w:pPr>
        <w:spacing w:line="240" w:lineRule="auto"/>
      </w:pPr>
      <w:r>
        <w:separator/>
      </w:r>
    </w:p>
  </w:endnote>
  <w:endnote w:type="continuationSeparator" w:id="0">
    <w:p w:rsidR="00D60219" w:rsidRDefault="00D60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3A" w:rsidRDefault="006E3F3A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F3A" w:rsidRDefault="006E3F3A" w:rsidP="00752FA0">
    <w:pPr>
      <w:pStyle w:val="Footer"/>
      <w:ind w:right="360"/>
    </w:pPr>
  </w:p>
  <w:p w:rsidR="006E3F3A" w:rsidRDefault="006E3F3A"/>
  <w:p w:rsidR="006E3F3A" w:rsidRDefault="006E3F3A"/>
  <w:p w:rsidR="006E3F3A" w:rsidRDefault="006E3F3A"/>
  <w:p w:rsidR="006E3F3A" w:rsidRDefault="006E3F3A"/>
  <w:p w:rsidR="006E3F3A" w:rsidRDefault="006E3F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3A" w:rsidRPr="00752FA0" w:rsidRDefault="006E3F3A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B15CFF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:rsidR="006E3F3A" w:rsidRDefault="006E3F3A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B0459D">
      <w:rPr>
        <w:rStyle w:val="bodycopy"/>
        <w:rFonts w:ascii="Arial" w:hAnsi="Arial"/>
        <w:color w:val="6A6972"/>
        <w:sz w:val="14"/>
        <w:szCs w:val="14"/>
      </w:rPr>
      <w:t>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  <w:p w:rsidR="006E3F3A" w:rsidRDefault="006E3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9" w:rsidRDefault="00D60219">
      <w:pPr>
        <w:spacing w:line="240" w:lineRule="auto"/>
      </w:pPr>
      <w:r>
        <w:separator/>
      </w:r>
    </w:p>
  </w:footnote>
  <w:footnote w:type="continuationSeparator" w:id="0">
    <w:p w:rsidR="00D60219" w:rsidRDefault="00D60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3A" w:rsidRDefault="006E3F3A" w:rsidP="00D26C10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18706632" wp14:editId="600EBC76">
          <wp:simplePos x="0" y="0"/>
          <wp:positionH relativeFrom="column">
            <wp:posOffset>1454785</wp:posOffset>
          </wp:positionH>
          <wp:positionV relativeFrom="paragraph">
            <wp:posOffset>-348615</wp:posOffset>
          </wp:positionV>
          <wp:extent cx="8089900" cy="8045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1C45"/>
    <w:multiLevelType w:val="hybridMultilevel"/>
    <w:tmpl w:val="7E70EDEC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427567"/>
    <w:multiLevelType w:val="hybridMultilevel"/>
    <w:tmpl w:val="D8B670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1F8D"/>
    <w:multiLevelType w:val="hybridMultilevel"/>
    <w:tmpl w:val="4496AF3E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2268D"/>
    <w:multiLevelType w:val="hybridMultilevel"/>
    <w:tmpl w:val="5ADE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13AD9"/>
    <w:multiLevelType w:val="hybridMultilevel"/>
    <w:tmpl w:val="A37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663A5D"/>
    <w:multiLevelType w:val="hybridMultilevel"/>
    <w:tmpl w:val="9F06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6B40"/>
    <w:multiLevelType w:val="hybridMultilevel"/>
    <w:tmpl w:val="6690003C"/>
    <w:lvl w:ilvl="0" w:tplc="D054E1F8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C082C"/>
    <w:multiLevelType w:val="hybridMultilevel"/>
    <w:tmpl w:val="3D3479F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35B114AC"/>
    <w:multiLevelType w:val="hybridMultilevel"/>
    <w:tmpl w:val="92402CE2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82EE1"/>
    <w:multiLevelType w:val="hybridMultilevel"/>
    <w:tmpl w:val="45E0F6E4"/>
    <w:lvl w:ilvl="0" w:tplc="D054E1F8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A7707"/>
    <w:multiLevelType w:val="hybridMultilevel"/>
    <w:tmpl w:val="3A1256A8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3075B"/>
    <w:multiLevelType w:val="hybridMultilevel"/>
    <w:tmpl w:val="14A430FE"/>
    <w:lvl w:ilvl="0" w:tplc="A0EE642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4">
    <w:nsid w:val="501A4CFB"/>
    <w:multiLevelType w:val="hybridMultilevel"/>
    <w:tmpl w:val="EE3028F2"/>
    <w:lvl w:ilvl="0" w:tplc="4F7229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67"/>
        <w:sz w:val="24"/>
        <w:szCs w:val="24"/>
      </w:rPr>
    </w:lvl>
    <w:lvl w:ilvl="1" w:tplc="D0B07F8E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w w:val="175"/>
        <w:sz w:val="24"/>
        <w:szCs w:val="24"/>
      </w:rPr>
    </w:lvl>
    <w:lvl w:ilvl="2" w:tplc="D59C3872">
      <w:start w:val="1"/>
      <w:numFmt w:val="bullet"/>
      <w:lvlText w:val="•"/>
      <w:lvlJc w:val="left"/>
      <w:rPr>
        <w:rFonts w:hint="default"/>
      </w:rPr>
    </w:lvl>
    <w:lvl w:ilvl="3" w:tplc="B7E6749C">
      <w:start w:val="1"/>
      <w:numFmt w:val="bullet"/>
      <w:lvlText w:val="•"/>
      <w:lvlJc w:val="left"/>
      <w:rPr>
        <w:rFonts w:hint="default"/>
      </w:rPr>
    </w:lvl>
    <w:lvl w:ilvl="4" w:tplc="E39EA2CE">
      <w:start w:val="1"/>
      <w:numFmt w:val="bullet"/>
      <w:lvlText w:val="•"/>
      <w:lvlJc w:val="left"/>
      <w:rPr>
        <w:rFonts w:hint="default"/>
      </w:rPr>
    </w:lvl>
    <w:lvl w:ilvl="5" w:tplc="3A5427E6">
      <w:start w:val="1"/>
      <w:numFmt w:val="bullet"/>
      <w:lvlText w:val="•"/>
      <w:lvlJc w:val="left"/>
      <w:rPr>
        <w:rFonts w:hint="default"/>
      </w:rPr>
    </w:lvl>
    <w:lvl w:ilvl="6" w:tplc="F43C2704">
      <w:start w:val="1"/>
      <w:numFmt w:val="bullet"/>
      <w:lvlText w:val="•"/>
      <w:lvlJc w:val="left"/>
      <w:rPr>
        <w:rFonts w:hint="default"/>
      </w:rPr>
    </w:lvl>
    <w:lvl w:ilvl="7" w:tplc="4C9A44FC">
      <w:start w:val="1"/>
      <w:numFmt w:val="bullet"/>
      <w:lvlText w:val="•"/>
      <w:lvlJc w:val="left"/>
      <w:rPr>
        <w:rFonts w:hint="default"/>
      </w:rPr>
    </w:lvl>
    <w:lvl w:ilvl="8" w:tplc="ECE231A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BF2BF7"/>
    <w:multiLevelType w:val="hybridMultilevel"/>
    <w:tmpl w:val="4C84D0A0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6CC100F4"/>
    <w:multiLevelType w:val="hybridMultilevel"/>
    <w:tmpl w:val="7F2E7184"/>
    <w:lvl w:ilvl="0" w:tplc="2FD8F97E">
      <w:start w:val="1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12AA3F4">
      <w:start w:val="1"/>
      <w:numFmt w:val="bullet"/>
      <w:lvlText w:val="•"/>
      <w:lvlJc w:val="left"/>
      <w:rPr>
        <w:rFonts w:hint="default"/>
      </w:rPr>
    </w:lvl>
    <w:lvl w:ilvl="2" w:tplc="5F8E3452">
      <w:start w:val="1"/>
      <w:numFmt w:val="bullet"/>
      <w:lvlText w:val="•"/>
      <w:lvlJc w:val="left"/>
      <w:rPr>
        <w:rFonts w:hint="default"/>
      </w:rPr>
    </w:lvl>
    <w:lvl w:ilvl="3" w:tplc="7FE2A112">
      <w:start w:val="1"/>
      <w:numFmt w:val="bullet"/>
      <w:lvlText w:val="•"/>
      <w:lvlJc w:val="left"/>
      <w:rPr>
        <w:rFonts w:hint="default"/>
      </w:rPr>
    </w:lvl>
    <w:lvl w:ilvl="4" w:tplc="BB2E54B0">
      <w:start w:val="1"/>
      <w:numFmt w:val="bullet"/>
      <w:lvlText w:val="•"/>
      <w:lvlJc w:val="left"/>
      <w:rPr>
        <w:rFonts w:hint="default"/>
      </w:rPr>
    </w:lvl>
    <w:lvl w:ilvl="5" w:tplc="5D9A6B90">
      <w:start w:val="1"/>
      <w:numFmt w:val="bullet"/>
      <w:lvlText w:val="•"/>
      <w:lvlJc w:val="left"/>
      <w:rPr>
        <w:rFonts w:hint="default"/>
      </w:rPr>
    </w:lvl>
    <w:lvl w:ilvl="6" w:tplc="E9C83E3A">
      <w:start w:val="1"/>
      <w:numFmt w:val="bullet"/>
      <w:lvlText w:val="•"/>
      <w:lvlJc w:val="left"/>
      <w:rPr>
        <w:rFonts w:hint="default"/>
      </w:rPr>
    </w:lvl>
    <w:lvl w:ilvl="7" w:tplc="C2E2F386">
      <w:start w:val="1"/>
      <w:numFmt w:val="bullet"/>
      <w:lvlText w:val="•"/>
      <w:lvlJc w:val="left"/>
      <w:rPr>
        <w:rFonts w:hint="default"/>
      </w:rPr>
    </w:lvl>
    <w:lvl w:ilvl="8" w:tplc="002CE6B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67F15"/>
    <w:multiLevelType w:val="hybridMultilevel"/>
    <w:tmpl w:val="31EC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0"/>
  </w:num>
  <w:num w:numId="5">
    <w:abstractNumId w:val="19"/>
  </w:num>
  <w:num w:numId="6">
    <w:abstractNumId w:val="29"/>
  </w:num>
  <w:num w:numId="7">
    <w:abstractNumId w:val="17"/>
  </w:num>
  <w:num w:numId="8">
    <w:abstractNumId w:val="1"/>
  </w:num>
  <w:num w:numId="9">
    <w:abstractNumId w:val="6"/>
  </w:num>
  <w:num w:numId="10">
    <w:abstractNumId w:val="31"/>
  </w:num>
  <w:num w:numId="11">
    <w:abstractNumId w:val="28"/>
  </w:num>
  <w:num w:numId="12">
    <w:abstractNumId w:val="16"/>
  </w:num>
  <w:num w:numId="13">
    <w:abstractNumId w:val="7"/>
  </w:num>
  <w:num w:numId="14">
    <w:abstractNumId w:val="5"/>
  </w:num>
  <w:num w:numId="15">
    <w:abstractNumId w:val="11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22"/>
  </w:num>
  <w:num w:numId="21">
    <w:abstractNumId w:val="20"/>
  </w:num>
  <w:num w:numId="22">
    <w:abstractNumId w:val="4"/>
  </w:num>
  <w:num w:numId="23">
    <w:abstractNumId w:val="18"/>
  </w:num>
  <w:num w:numId="24">
    <w:abstractNumId w:val="24"/>
  </w:num>
  <w:num w:numId="25">
    <w:abstractNumId w:val="9"/>
  </w:num>
  <w:num w:numId="26">
    <w:abstractNumId w:val="30"/>
  </w:num>
  <w:num w:numId="27">
    <w:abstractNumId w:val="13"/>
  </w:num>
  <w:num w:numId="28">
    <w:abstractNumId w:val="3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300F6"/>
    <w:rsid w:val="00236B26"/>
    <w:rsid w:val="00252BCD"/>
    <w:rsid w:val="002548DF"/>
    <w:rsid w:val="00261020"/>
    <w:rsid w:val="00274CD5"/>
    <w:rsid w:val="00275B06"/>
    <w:rsid w:val="00285BC0"/>
    <w:rsid w:val="00292E4D"/>
    <w:rsid w:val="00293D3F"/>
    <w:rsid w:val="002A7EAF"/>
    <w:rsid w:val="002B6618"/>
    <w:rsid w:val="002C7555"/>
    <w:rsid w:val="002D005C"/>
    <w:rsid w:val="002D179F"/>
    <w:rsid w:val="002D251F"/>
    <w:rsid w:val="002D636E"/>
    <w:rsid w:val="002E6E6A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61387"/>
    <w:rsid w:val="00473299"/>
    <w:rsid w:val="00480F11"/>
    <w:rsid w:val="00483368"/>
    <w:rsid w:val="00486742"/>
    <w:rsid w:val="004908CB"/>
    <w:rsid w:val="00493C45"/>
    <w:rsid w:val="0049612C"/>
    <w:rsid w:val="004A42D9"/>
    <w:rsid w:val="004A7511"/>
    <w:rsid w:val="004B7C7C"/>
    <w:rsid w:val="004C269F"/>
    <w:rsid w:val="004C7678"/>
    <w:rsid w:val="004E43F8"/>
    <w:rsid w:val="004E6339"/>
    <w:rsid w:val="004F2F88"/>
    <w:rsid w:val="00511323"/>
    <w:rsid w:val="005118B0"/>
    <w:rsid w:val="00514199"/>
    <w:rsid w:val="00514FE8"/>
    <w:rsid w:val="00521B6F"/>
    <w:rsid w:val="00521D5D"/>
    <w:rsid w:val="00522BA7"/>
    <w:rsid w:val="00527CB3"/>
    <w:rsid w:val="005438F9"/>
    <w:rsid w:val="00544955"/>
    <w:rsid w:val="00562F03"/>
    <w:rsid w:val="0057162C"/>
    <w:rsid w:val="00575D19"/>
    <w:rsid w:val="00580627"/>
    <w:rsid w:val="00584A37"/>
    <w:rsid w:val="005A5543"/>
    <w:rsid w:val="005A6A38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0D76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3CD1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E3F3A"/>
    <w:rsid w:val="006F31FE"/>
    <w:rsid w:val="0071526F"/>
    <w:rsid w:val="0073108B"/>
    <w:rsid w:val="00736F1A"/>
    <w:rsid w:val="007411C0"/>
    <w:rsid w:val="0074185A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1509"/>
    <w:rsid w:val="008F3DE1"/>
    <w:rsid w:val="008F47D1"/>
    <w:rsid w:val="008F5796"/>
    <w:rsid w:val="00927139"/>
    <w:rsid w:val="009409EB"/>
    <w:rsid w:val="00941FDB"/>
    <w:rsid w:val="00946882"/>
    <w:rsid w:val="009578C6"/>
    <w:rsid w:val="00964653"/>
    <w:rsid w:val="009745E8"/>
    <w:rsid w:val="00980851"/>
    <w:rsid w:val="0098299C"/>
    <w:rsid w:val="009845B3"/>
    <w:rsid w:val="0098528D"/>
    <w:rsid w:val="00986F51"/>
    <w:rsid w:val="0099428F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61F36"/>
    <w:rsid w:val="00A745CF"/>
    <w:rsid w:val="00A74869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459D"/>
    <w:rsid w:val="00B06F56"/>
    <w:rsid w:val="00B1390A"/>
    <w:rsid w:val="00B15CFF"/>
    <w:rsid w:val="00B16B91"/>
    <w:rsid w:val="00B17562"/>
    <w:rsid w:val="00B21694"/>
    <w:rsid w:val="00B25914"/>
    <w:rsid w:val="00B324C7"/>
    <w:rsid w:val="00B32AE3"/>
    <w:rsid w:val="00B408E0"/>
    <w:rsid w:val="00B44A3B"/>
    <w:rsid w:val="00B470AC"/>
    <w:rsid w:val="00B47858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4BB5"/>
    <w:rsid w:val="00B95854"/>
    <w:rsid w:val="00B96CAB"/>
    <w:rsid w:val="00BA237C"/>
    <w:rsid w:val="00BC34F0"/>
    <w:rsid w:val="00BC545B"/>
    <w:rsid w:val="00BD4E65"/>
    <w:rsid w:val="00BF2E21"/>
    <w:rsid w:val="00C00E95"/>
    <w:rsid w:val="00C0344D"/>
    <w:rsid w:val="00C1563D"/>
    <w:rsid w:val="00C20CCA"/>
    <w:rsid w:val="00C36842"/>
    <w:rsid w:val="00C45700"/>
    <w:rsid w:val="00C45B3E"/>
    <w:rsid w:val="00C46B1E"/>
    <w:rsid w:val="00C46DE5"/>
    <w:rsid w:val="00C51AF5"/>
    <w:rsid w:val="00C538FF"/>
    <w:rsid w:val="00C56F7D"/>
    <w:rsid w:val="00C71BD3"/>
    <w:rsid w:val="00C72E10"/>
    <w:rsid w:val="00C85F2B"/>
    <w:rsid w:val="00C864F7"/>
    <w:rsid w:val="00C90686"/>
    <w:rsid w:val="00C919F5"/>
    <w:rsid w:val="00CA424D"/>
    <w:rsid w:val="00CA5209"/>
    <w:rsid w:val="00CA6E53"/>
    <w:rsid w:val="00CB0B7A"/>
    <w:rsid w:val="00CB3342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26C10"/>
    <w:rsid w:val="00D410C6"/>
    <w:rsid w:val="00D51221"/>
    <w:rsid w:val="00D56120"/>
    <w:rsid w:val="00D60219"/>
    <w:rsid w:val="00D61BCA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5638"/>
    <w:rsid w:val="00DA7B77"/>
    <w:rsid w:val="00DB4E86"/>
    <w:rsid w:val="00DC4CFF"/>
    <w:rsid w:val="00DC5C53"/>
    <w:rsid w:val="00DC7BD8"/>
    <w:rsid w:val="00DC7DCE"/>
    <w:rsid w:val="00DD3CC7"/>
    <w:rsid w:val="00DD4D82"/>
    <w:rsid w:val="00DE02DD"/>
    <w:rsid w:val="00DE05BC"/>
    <w:rsid w:val="00DE26F2"/>
    <w:rsid w:val="00DE271D"/>
    <w:rsid w:val="00DE2AE0"/>
    <w:rsid w:val="00DE470C"/>
    <w:rsid w:val="00DE4793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14AA"/>
    <w:rsid w:val="00F5232F"/>
    <w:rsid w:val="00F525F0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D7CE8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TMWK-1711667696-1846</_dlc_DocId>
    <_dlc_DocIdUrl xmlns="56ca14a9-86ae-4ef3-8e6a-8ffc11662945">
      <Url>https://amatoday.sharepoint.com/sites/teamwork/EducationCenterEngage/_layouts/15/DocIdRedir.aspx?ID=TMWK-1711667696-1846</Url>
      <Description>TMWK-1711667696-1846</Description>
    </_dlc_DocIdUrl>
  </documentManagement>
</p:properties>
</file>

<file path=customXml/itemProps1.xml><?xml version="1.0" encoding="utf-8"?>
<ds:datastoreItem xmlns:ds="http://schemas.openxmlformats.org/officeDocument/2006/customXml" ds:itemID="{AB1602C9-63BA-4CBA-AAF9-F13393F53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EAF9D-C901-4CC3-944D-8206ABBBD8CE}"/>
</file>

<file path=customXml/itemProps3.xml><?xml version="1.0" encoding="utf-8"?>
<ds:datastoreItem xmlns:ds="http://schemas.openxmlformats.org/officeDocument/2006/customXml" ds:itemID="{DA20F319-FE99-45A7-831C-1F86FDAC5CA6}"/>
</file>

<file path=customXml/itemProps4.xml><?xml version="1.0" encoding="utf-8"?>
<ds:datastoreItem xmlns:ds="http://schemas.openxmlformats.org/officeDocument/2006/customXml" ds:itemID="{E72E5F04-1070-4603-BACD-2A4098420F7F}"/>
</file>

<file path=customXml/itemProps5.xml><?xml version="1.0" encoding="utf-8"?>
<ds:datastoreItem xmlns:ds="http://schemas.openxmlformats.org/officeDocument/2006/customXml" ds:itemID="{A3699869-C68D-4138-8B04-F685DF24F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exercise tracker</dc:title>
  <dc:creator>Heeyol Lee</dc:creator>
  <cp:lastModifiedBy>Bernadette Lim</cp:lastModifiedBy>
  <cp:revision>2</cp:revision>
  <cp:lastPrinted>2014-10-08T17:56:00Z</cp:lastPrinted>
  <dcterms:created xsi:type="dcterms:W3CDTF">2017-02-28T16:09:00Z</dcterms:created>
  <dcterms:modified xsi:type="dcterms:W3CDTF">2017-02-28T16:09:00Z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eb13a2f4-06a3-4053-ac24-754de6d83ee4</vt:lpwstr>
  </property>
</Properties>
</file>